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40" w:lineRule="exact"/>
        <w:jc w:val="center"/>
        <w:rPr>
          <w:rFonts w:eastAsia="方正大标宋简体"/>
          <w:spacing w:val="80"/>
          <w:sz w:val="58"/>
        </w:rPr>
      </w:pPr>
    </w:p>
    <w:p>
      <w:pPr>
        <w:spacing w:before="96" w:beforeLines="40" w:line="560" w:lineRule="exact"/>
        <w:jc w:val="right"/>
        <w:rPr>
          <w:rFonts w:ascii="仿宋" w:hAnsi="仿宋" w:eastAsia="仿宋"/>
          <w:sz w:val="32"/>
          <w:szCs w:val="32"/>
        </w:rPr>
      </w:pPr>
    </w:p>
    <w:p>
      <w:pPr>
        <w:spacing w:line="560" w:lineRule="exact"/>
        <w:jc w:val="right"/>
        <w:rPr>
          <w:rFonts w:ascii="仿宋" w:hAnsi="仿宋" w:eastAsia="仿宋"/>
          <w:sz w:val="32"/>
          <w:szCs w:val="32"/>
        </w:rPr>
      </w:pPr>
    </w:p>
    <w:p>
      <w:pPr>
        <w:spacing w:line="700" w:lineRule="exact"/>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自治区</w:t>
      </w:r>
      <w:r>
        <w:rPr>
          <w:rFonts w:ascii="方正小标宋简体" w:eastAsia="方正小标宋简体"/>
          <w:color w:val="000000" w:themeColor="text1"/>
          <w:sz w:val="44"/>
          <w:szCs w:val="44"/>
          <w14:textFill>
            <w14:solidFill>
              <w14:schemeClr w14:val="tx1"/>
            </w14:solidFill>
          </w14:textFill>
        </w:rPr>
        <w:t>教育厅</w:t>
      </w:r>
      <w:r>
        <w:rPr>
          <w:rFonts w:hint="eastAsia" w:ascii="方正小标宋简体" w:eastAsia="方正小标宋简体"/>
          <w:color w:val="000000" w:themeColor="text1"/>
          <w:sz w:val="44"/>
          <w:szCs w:val="44"/>
          <w14:textFill>
            <w14:solidFill>
              <w14:schemeClr w14:val="tx1"/>
            </w14:solidFill>
          </w14:textFill>
        </w:rPr>
        <w:t>关于</w:t>
      </w:r>
      <w:r>
        <w:rPr>
          <w:rFonts w:ascii="方正小标宋简体" w:eastAsia="方正小标宋简体"/>
          <w:color w:val="000000" w:themeColor="text1"/>
          <w:sz w:val="44"/>
          <w:szCs w:val="44"/>
          <w14:textFill>
            <w14:solidFill>
              <w14:schemeClr w14:val="tx1"/>
            </w14:solidFill>
          </w14:textFill>
        </w:rPr>
        <w:t>开展2018—2020年度</w:t>
      </w:r>
    </w:p>
    <w:p>
      <w:pPr>
        <w:spacing w:line="700" w:lineRule="exact"/>
        <w:jc w:val="center"/>
        <w:rPr>
          <w:rFonts w:ascii="方正小标宋简体" w:eastAsia="方正小标宋简体"/>
          <w:color w:val="000000" w:themeColor="text1"/>
          <w:sz w:val="44"/>
          <w:szCs w:val="44"/>
          <w14:textFill>
            <w14:solidFill>
              <w14:schemeClr w14:val="tx1"/>
            </w14:solidFill>
          </w14:textFill>
        </w:rPr>
      </w:pPr>
      <w:r>
        <w:rPr>
          <w:rFonts w:ascii="方正小标宋简体" w:eastAsia="方正小标宋简体"/>
          <w:color w:val="000000" w:themeColor="text1"/>
          <w:sz w:val="44"/>
          <w:szCs w:val="44"/>
          <w14:textFill>
            <w14:solidFill>
              <w14:schemeClr w14:val="tx1"/>
            </w14:solidFill>
          </w14:textFill>
        </w:rPr>
        <w:t>广西本科高校特色</w:t>
      </w:r>
      <w:r>
        <w:rPr>
          <w:rFonts w:hint="eastAsia" w:ascii="方正小标宋简体" w:eastAsia="方正小标宋简体"/>
          <w:color w:val="000000" w:themeColor="text1"/>
          <w:sz w:val="44"/>
          <w:szCs w:val="44"/>
          <w14:textFill>
            <w14:solidFill>
              <w14:schemeClr w14:val="tx1"/>
            </w14:solidFill>
          </w14:textFill>
        </w:rPr>
        <w:t>专业及实验实训</w:t>
      </w:r>
    </w:p>
    <w:p>
      <w:pPr>
        <w:spacing w:line="700" w:lineRule="exact"/>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教学基地（中心）建设项目</w:t>
      </w:r>
    </w:p>
    <w:p>
      <w:pPr>
        <w:spacing w:line="700" w:lineRule="exact"/>
        <w:jc w:val="center"/>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验收</w:t>
      </w:r>
      <w:r>
        <w:rPr>
          <w:rFonts w:ascii="方正小标宋简体" w:eastAsia="方正小标宋简体"/>
          <w:color w:val="000000" w:themeColor="text1"/>
          <w:sz w:val="44"/>
          <w:szCs w:val="44"/>
          <w14:textFill>
            <w14:solidFill>
              <w14:schemeClr w14:val="tx1"/>
            </w14:solidFill>
          </w14:textFill>
        </w:rPr>
        <w:t>工作</w:t>
      </w:r>
      <w:r>
        <w:rPr>
          <w:rFonts w:hint="eastAsia" w:ascii="方正小标宋简体" w:eastAsia="方正小标宋简体"/>
          <w:color w:val="000000" w:themeColor="text1"/>
          <w:sz w:val="44"/>
          <w:szCs w:val="44"/>
          <w14:textFill>
            <w14:solidFill>
              <w14:schemeClr w14:val="tx1"/>
            </w14:solidFill>
          </w14:textFill>
        </w:rPr>
        <w:t>的</w:t>
      </w:r>
      <w:r>
        <w:rPr>
          <w:rFonts w:ascii="方正小标宋简体" w:eastAsia="方正小标宋简体"/>
          <w:color w:val="000000" w:themeColor="text1"/>
          <w:sz w:val="44"/>
          <w:szCs w:val="44"/>
          <w14:textFill>
            <w14:solidFill>
              <w14:schemeClr w14:val="tx1"/>
            </w14:solidFill>
          </w14:textFill>
        </w:rPr>
        <w:t>通知</w:t>
      </w:r>
    </w:p>
    <w:p>
      <w:pPr>
        <w:spacing w:line="560" w:lineRule="exact"/>
        <w:ind w:firstLine="640" w:firstLineChars="200"/>
        <w:rPr>
          <w:rFonts w:ascii="仿宋" w:hAnsi="仿宋" w:eastAsia="仿宋"/>
          <w:color w:val="000000"/>
          <w:sz w:val="32"/>
          <w:szCs w:val="32"/>
        </w:rPr>
      </w:pPr>
      <w:bookmarkStart w:id="0" w:name="_GoBack"/>
      <w:bookmarkEnd w:id="0"/>
    </w:p>
    <w:p>
      <w:pPr>
        <w:spacing w:line="560" w:lineRule="exact"/>
        <w:rPr>
          <w:rFonts w:ascii="仿宋" w:hAnsi="仿宋" w:eastAsia="仿宋"/>
          <w:color w:val="000000"/>
          <w:sz w:val="32"/>
          <w:szCs w:val="32"/>
        </w:rPr>
      </w:pPr>
      <w:r>
        <w:rPr>
          <w:rFonts w:hint="eastAsia" w:ascii="仿宋" w:hAnsi="仿宋" w:eastAsia="仿宋"/>
          <w:color w:val="000000"/>
          <w:sz w:val="32"/>
          <w:szCs w:val="32"/>
        </w:rPr>
        <w:t>各有关高等</w:t>
      </w:r>
      <w:r>
        <w:rPr>
          <w:rFonts w:ascii="仿宋" w:hAnsi="仿宋" w:eastAsia="仿宋"/>
          <w:color w:val="000000"/>
          <w:sz w:val="32"/>
          <w:szCs w:val="32"/>
        </w:rPr>
        <w:t>学校：</w:t>
      </w:r>
    </w:p>
    <w:p>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2018—2020年度</w:t>
      </w:r>
      <w:r>
        <w:rPr>
          <w:rFonts w:hint="eastAsia" w:ascii="仿宋" w:hAnsi="仿宋" w:eastAsia="仿宋"/>
          <w:color w:val="000000"/>
          <w:sz w:val="32"/>
          <w:szCs w:val="32"/>
        </w:rPr>
        <w:t>广西本科高校特色专业及实验实训教学基地（中心）项目（以下</w:t>
      </w:r>
      <w:r>
        <w:rPr>
          <w:rFonts w:ascii="仿宋" w:hAnsi="仿宋" w:eastAsia="仿宋"/>
          <w:color w:val="000000"/>
          <w:sz w:val="32"/>
          <w:szCs w:val="32"/>
        </w:rPr>
        <w:t>简称</w:t>
      </w:r>
      <w:r>
        <w:rPr>
          <w:rFonts w:hint="eastAsia" w:ascii="仿宋" w:hAnsi="仿宋" w:eastAsia="仿宋"/>
          <w:color w:val="000000"/>
          <w:sz w:val="32"/>
          <w:szCs w:val="32"/>
        </w:rPr>
        <w:t>项目）建设期已满。根据</w:t>
      </w:r>
      <w:r>
        <w:rPr>
          <w:rFonts w:ascii="仿宋" w:hAnsi="仿宋" w:eastAsia="仿宋"/>
          <w:color w:val="000000"/>
          <w:sz w:val="32"/>
          <w:szCs w:val="32"/>
        </w:rPr>
        <w:t>项目管理办法，决定对</w:t>
      </w:r>
      <w:r>
        <w:rPr>
          <w:rFonts w:hint="eastAsia" w:ascii="仿宋" w:hAnsi="仿宋" w:eastAsia="仿宋"/>
          <w:color w:val="000000"/>
          <w:sz w:val="32"/>
          <w:szCs w:val="32"/>
        </w:rPr>
        <w:t>项目开展验收工作</w:t>
      </w:r>
      <w:r>
        <w:rPr>
          <w:rFonts w:ascii="仿宋" w:hAnsi="仿宋" w:eastAsia="仿宋"/>
          <w:color w:val="000000"/>
          <w:sz w:val="32"/>
          <w:szCs w:val="32"/>
        </w:rPr>
        <w:t>，现将有关事项通知如下：</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w:t>
      </w:r>
      <w:r>
        <w:rPr>
          <w:rFonts w:ascii="黑体" w:hAnsi="黑体" w:eastAsia="黑体"/>
          <w:color w:val="000000"/>
          <w:sz w:val="32"/>
          <w:szCs w:val="32"/>
        </w:rPr>
        <w:t>、</w:t>
      </w:r>
      <w:r>
        <w:rPr>
          <w:rFonts w:hint="eastAsia" w:ascii="黑体" w:hAnsi="黑体" w:eastAsia="黑体"/>
          <w:color w:val="000000"/>
          <w:sz w:val="32"/>
          <w:szCs w:val="32"/>
        </w:rPr>
        <w:t>验收</w:t>
      </w:r>
      <w:r>
        <w:rPr>
          <w:rFonts w:ascii="黑体" w:hAnsi="黑体" w:eastAsia="黑体"/>
          <w:color w:val="000000"/>
          <w:sz w:val="32"/>
          <w:szCs w:val="32"/>
        </w:rPr>
        <w:t>范围</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152个</w:t>
      </w:r>
      <w:r>
        <w:rPr>
          <w:rFonts w:ascii="仿宋" w:hAnsi="仿宋" w:eastAsia="仿宋"/>
          <w:color w:val="000000"/>
          <w:sz w:val="32"/>
          <w:szCs w:val="32"/>
        </w:rPr>
        <w:t>项目</w:t>
      </w:r>
      <w:r>
        <w:rPr>
          <w:rFonts w:hint="eastAsia" w:ascii="仿宋" w:hAnsi="仿宋" w:eastAsia="仿宋"/>
          <w:color w:val="000000"/>
          <w:sz w:val="32"/>
          <w:szCs w:val="32"/>
        </w:rPr>
        <w:t>全部接受验收。</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w:t>
      </w:r>
      <w:r>
        <w:rPr>
          <w:rFonts w:ascii="黑体" w:hAnsi="黑体" w:eastAsia="黑体"/>
          <w:color w:val="000000"/>
          <w:sz w:val="32"/>
          <w:szCs w:val="32"/>
        </w:rPr>
        <w:t>、</w:t>
      </w:r>
      <w:r>
        <w:rPr>
          <w:rFonts w:hint="eastAsia" w:ascii="黑体" w:hAnsi="黑体" w:eastAsia="黑体"/>
          <w:color w:val="000000"/>
          <w:sz w:val="32"/>
          <w:szCs w:val="32"/>
        </w:rPr>
        <w:t>验收内容</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（一）财政补助经费使用情况。</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2018—2020年，自治区统筹自治区级财政经费和中央下达的财政经费对项目建设予以补助（有关经费下达文件清单详见附件1）。我厅委托广西同瑞会计师事务所有限公司对所有用于项目建设的财政经费进行审计。具体安排详见《自治区教育厅关于开展2021年高校专项审计工作的通知》（桂教财务〔2021〕36号）。</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审计的重点为财政补助经费使用进度，是否专款专用，是否存在截留、挤占、挪用、浪费、虚列、套取等违规行为，是否严重偏离项目建设规划。</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（二）项目绩效目标完成情况。</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以</w:t>
      </w:r>
      <w:r>
        <w:rPr>
          <w:rFonts w:ascii="仿宋" w:hAnsi="仿宋" w:eastAsia="仿宋"/>
          <w:color w:val="000000"/>
          <w:sz w:val="32"/>
          <w:szCs w:val="32"/>
        </w:rPr>
        <w:t>各项目制定的</w:t>
      </w:r>
      <w:r>
        <w:rPr>
          <w:rFonts w:ascii="仿宋" w:hAnsi="仿宋" w:eastAsia="仿宋"/>
          <w:sz w:val="32"/>
          <w:szCs w:val="32"/>
        </w:rPr>
        <w:t>2018</w:t>
      </w:r>
      <w:r>
        <w:rPr>
          <w:rFonts w:hint="eastAsia" w:ascii="仿宋" w:hAnsi="仿宋" w:eastAsia="仿宋"/>
          <w:sz w:val="32"/>
          <w:szCs w:val="32"/>
        </w:rPr>
        <w:t>—</w:t>
      </w:r>
      <w:r>
        <w:rPr>
          <w:rFonts w:ascii="仿宋" w:hAnsi="仿宋" w:eastAsia="仿宋"/>
          <w:sz w:val="32"/>
          <w:szCs w:val="32"/>
        </w:rPr>
        <w:t>2020年建设规划</w:t>
      </w:r>
      <w:r>
        <w:rPr>
          <w:rFonts w:ascii="仿宋" w:hAnsi="仿宋" w:eastAsia="仿宋"/>
          <w:color w:val="000000"/>
          <w:sz w:val="32"/>
          <w:szCs w:val="32"/>
        </w:rPr>
        <w:t>为依据，</w:t>
      </w:r>
      <w:r>
        <w:rPr>
          <w:rFonts w:hint="eastAsia" w:ascii="仿宋" w:hAnsi="仿宋" w:eastAsia="仿宋"/>
          <w:color w:val="000000"/>
          <w:sz w:val="32"/>
          <w:szCs w:val="32"/>
        </w:rPr>
        <w:t>对其中“项目建设预期效益”部分制定的绩效目标完成情况进行验收。</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此外，按照项目管理办法，每个项目应至少建设2门在线开放课程并实现区内外高校共享；适合开展虚拟仿真实验教学的特色专业应至少建设1个虚拟仿真实验教学项目。这两项建设任务将作为每个项目必须完成的绩效目标进行验收。</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（三）项目整体建设成效。</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对项目通过3年建设取得的成效进行整体评价验收。</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按照项目管理办法，项目数在12个的高校应至少建设3间智慧教室，项目数在7—9个的高校应至少建设2间智慧教室，项目数在4—6个的高校应至少建设1间智慧教室，并且实现全校共享。这项建设任务将作为每所学校必须完成的绩效目标进行验收。</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三、验收方式和工作流程</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（一）项目自评。</w:t>
      </w:r>
    </w:p>
    <w:p>
      <w:pPr>
        <w:spacing w:line="560" w:lineRule="exact"/>
        <w:ind w:firstLine="640" w:firstLineChars="200"/>
        <w:rPr>
          <w:rFonts w:ascii="仿宋" w:hAnsi="仿宋" w:eastAsia="仿宋"/>
          <w:sz w:val="32"/>
          <w:szCs w:val="32"/>
          <w:lang w:val="en"/>
        </w:rPr>
      </w:pPr>
      <w:r>
        <w:rPr>
          <w:rFonts w:hint="eastAsia" w:ascii="仿宋" w:hAnsi="仿宋" w:eastAsia="仿宋"/>
          <w:color w:val="000000"/>
          <w:sz w:val="32"/>
          <w:szCs w:val="32"/>
        </w:rPr>
        <w:t>各有关高校和项目先行开展自评工作，通过特色专业及实验实训教学基地（中心）项目信息平台（以下简称信息平台，网址：http://1.116.234.86/eduEvaluation/）填报验收材料，于9月30日前完成。验收</w:t>
      </w:r>
      <w:r>
        <w:rPr>
          <w:rFonts w:hint="eastAsia" w:ascii="仿宋" w:hAnsi="仿宋" w:eastAsia="仿宋"/>
          <w:color w:val="000000"/>
          <w:sz w:val="32"/>
          <w:szCs w:val="32"/>
          <w:lang w:val="en"/>
        </w:rPr>
        <w:t>材料包括：</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w:t>
      </w:r>
      <w:r>
        <w:rPr>
          <w:rFonts w:ascii="仿宋" w:hAnsi="仿宋" w:eastAsia="仿宋"/>
          <w:color w:val="000000"/>
          <w:sz w:val="32"/>
          <w:szCs w:val="32"/>
        </w:rPr>
        <w:t>2018—2020年度</w:t>
      </w:r>
      <w:r>
        <w:rPr>
          <w:rFonts w:hint="eastAsia" w:ascii="仿宋" w:hAnsi="仿宋" w:eastAsia="仿宋"/>
          <w:color w:val="000000"/>
          <w:sz w:val="32"/>
          <w:szCs w:val="32"/>
        </w:rPr>
        <w:t>广西本科高校特色专业及实验实训教学基地（中心）项目验收自评报告（</w:t>
      </w:r>
      <w:r>
        <w:rPr>
          <w:rFonts w:hint="eastAsia" w:ascii="仿宋" w:hAnsi="仿宋" w:eastAsia="仿宋"/>
          <w:sz w:val="32"/>
          <w:szCs w:val="32"/>
        </w:rPr>
        <w:t>详见附件2</w:t>
      </w:r>
      <w:r>
        <w:rPr>
          <w:rFonts w:hint="eastAsia" w:ascii="仿宋" w:hAnsi="仿宋" w:eastAsia="仿宋"/>
          <w:color w:val="000000"/>
          <w:sz w:val="32"/>
          <w:szCs w:val="32"/>
        </w:rPr>
        <w:t>）。</w:t>
      </w:r>
    </w:p>
    <w:p>
      <w:pPr>
        <w:spacing w:line="560" w:lineRule="exact"/>
        <w:ind w:firstLine="640" w:firstLineChars="200"/>
        <w:rPr>
          <w:rFonts w:ascii="仿宋" w:hAnsi="仿宋" w:eastAsia="仿宋"/>
          <w:color w:val="000000"/>
          <w:sz w:val="32"/>
          <w:szCs w:val="32"/>
          <w:lang w:val="en"/>
        </w:rPr>
      </w:pPr>
      <w:r>
        <w:rPr>
          <w:rFonts w:ascii="仿宋" w:hAnsi="仿宋" w:eastAsia="仿宋"/>
          <w:color w:val="000000"/>
          <w:sz w:val="32"/>
          <w:szCs w:val="32"/>
          <w:lang w:val="en"/>
        </w:rPr>
        <w:t>2.</w:t>
      </w:r>
      <w:r>
        <w:rPr>
          <w:rFonts w:ascii="仿宋" w:hAnsi="仿宋" w:eastAsia="仿宋"/>
          <w:color w:val="000000"/>
          <w:sz w:val="32"/>
          <w:szCs w:val="32"/>
        </w:rPr>
        <w:t>2018—2020年度</w:t>
      </w:r>
      <w:r>
        <w:rPr>
          <w:rFonts w:hint="eastAsia" w:ascii="仿宋" w:hAnsi="仿宋" w:eastAsia="仿宋"/>
          <w:color w:val="000000"/>
          <w:sz w:val="32"/>
          <w:szCs w:val="32"/>
        </w:rPr>
        <w:t>广西本科高校特色专业及实验实训教学基地（中心）项目</w:t>
      </w:r>
      <w:r>
        <w:rPr>
          <w:rFonts w:hint="eastAsia" w:ascii="仿宋" w:hAnsi="仿宋" w:eastAsia="仿宋"/>
          <w:color w:val="000000"/>
          <w:sz w:val="32"/>
          <w:szCs w:val="32"/>
          <w:lang w:val="en"/>
        </w:rPr>
        <w:t>代表性成果清单（详见附件</w:t>
      </w:r>
      <w:r>
        <w:rPr>
          <w:rFonts w:hint="eastAsia" w:ascii="仿宋" w:hAnsi="仿宋" w:eastAsia="仿宋"/>
          <w:color w:val="000000"/>
          <w:sz w:val="32"/>
          <w:szCs w:val="32"/>
        </w:rPr>
        <w:t>3</w:t>
      </w:r>
      <w:r>
        <w:rPr>
          <w:rFonts w:hint="eastAsia" w:ascii="仿宋" w:hAnsi="仿宋" w:eastAsia="仿宋"/>
          <w:color w:val="000000"/>
          <w:sz w:val="32"/>
          <w:szCs w:val="32"/>
          <w:lang w:val="en"/>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2018—2020年度</w:t>
      </w:r>
      <w:r>
        <w:rPr>
          <w:rFonts w:hint="eastAsia" w:ascii="仿宋" w:hAnsi="仿宋" w:eastAsia="仿宋"/>
          <w:sz w:val="32"/>
          <w:szCs w:val="32"/>
        </w:rPr>
        <w:t>广西本科高校特色专业及实验实训教学基地（中心）项目资金情况汇总表（详见附件4，以学校为单位填报）。</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4.智慧教室建设情况统计表（详见附件5，以学校为单位填报）。</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（二）专家网络评议</w:t>
      </w:r>
      <w:r>
        <w:rPr>
          <w:rFonts w:ascii="仿宋" w:hAnsi="仿宋" w:eastAsia="仿宋"/>
          <w:color w:val="000000"/>
          <w:sz w:val="32"/>
          <w:szCs w:val="32"/>
        </w:rPr>
        <w:t>。</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专家通过</w:t>
      </w:r>
      <w:r>
        <w:rPr>
          <w:rFonts w:ascii="仿宋" w:hAnsi="仿宋" w:eastAsia="仿宋"/>
          <w:color w:val="000000"/>
          <w:sz w:val="32"/>
          <w:szCs w:val="32"/>
        </w:rPr>
        <w:t>信息平台对各项目</w:t>
      </w:r>
      <w:r>
        <w:rPr>
          <w:rFonts w:hint="eastAsia" w:ascii="仿宋" w:hAnsi="仿宋" w:eastAsia="仿宋"/>
          <w:color w:val="000000"/>
          <w:sz w:val="32"/>
          <w:szCs w:val="32"/>
        </w:rPr>
        <w:t>进行</w:t>
      </w:r>
      <w:r>
        <w:rPr>
          <w:rFonts w:ascii="仿宋" w:hAnsi="仿宋" w:eastAsia="仿宋"/>
          <w:color w:val="000000"/>
          <w:sz w:val="32"/>
          <w:szCs w:val="32"/>
        </w:rPr>
        <w:t>评议。</w:t>
      </w:r>
      <w:r>
        <w:rPr>
          <w:rFonts w:hint="eastAsia" w:ascii="仿宋" w:hAnsi="仿宋" w:eastAsia="仿宋"/>
          <w:color w:val="000000"/>
          <w:sz w:val="32"/>
          <w:szCs w:val="32"/>
        </w:rPr>
        <w:t>满分</w:t>
      </w:r>
      <w:r>
        <w:rPr>
          <w:rFonts w:ascii="仿宋" w:hAnsi="仿宋" w:eastAsia="仿宋"/>
          <w:color w:val="000000"/>
          <w:sz w:val="32"/>
          <w:szCs w:val="32"/>
        </w:rPr>
        <w:t>为</w:t>
      </w:r>
      <w:r>
        <w:rPr>
          <w:rFonts w:hint="eastAsia" w:ascii="仿宋" w:hAnsi="仿宋" w:eastAsia="仿宋"/>
          <w:color w:val="000000"/>
          <w:sz w:val="32"/>
          <w:szCs w:val="32"/>
        </w:rPr>
        <w:t>100分</w:t>
      </w:r>
      <w:r>
        <w:rPr>
          <w:rFonts w:ascii="仿宋" w:hAnsi="仿宋" w:eastAsia="仿宋"/>
          <w:color w:val="000000"/>
          <w:sz w:val="32"/>
          <w:szCs w:val="32"/>
        </w:rPr>
        <w:t>，</w:t>
      </w:r>
      <w:r>
        <w:rPr>
          <w:rFonts w:hint="eastAsia" w:ascii="仿宋" w:hAnsi="仿宋" w:eastAsia="仿宋"/>
          <w:color w:val="000000"/>
          <w:sz w:val="32"/>
          <w:szCs w:val="32"/>
        </w:rPr>
        <w:t>其中财政补助经费使用情况部分为20分，项目绩效目标完成情况部分为40分，项目整体建设成效部分为40分。</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（三）专家实地检查</w:t>
      </w:r>
      <w:r>
        <w:rPr>
          <w:rFonts w:ascii="仿宋" w:hAnsi="仿宋" w:eastAsia="仿宋"/>
          <w:color w:val="000000"/>
          <w:sz w:val="32"/>
          <w:szCs w:val="32"/>
        </w:rPr>
        <w:t>。</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专家分组到各高校进行实地检查验收，重点检查绩效目标完成情况和建设成效是否属实</w:t>
      </w:r>
      <w:r>
        <w:rPr>
          <w:rFonts w:ascii="仿宋" w:hAnsi="仿宋" w:eastAsia="仿宋"/>
          <w:color w:val="000000"/>
          <w:sz w:val="32"/>
          <w:szCs w:val="32"/>
        </w:rPr>
        <w:t>。</w:t>
      </w:r>
      <w:r>
        <w:rPr>
          <w:rFonts w:hint="eastAsia" w:ascii="仿宋" w:hAnsi="仿宋" w:eastAsia="仿宋"/>
          <w:color w:val="000000"/>
          <w:sz w:val="32"/>
          <w:szCs w:val="32"/>
        </w:rPr>
        <w:t>具体</w:t>
      </w:r>
      <w:r>
        <w:rPr>
          <w:rFonts w:ascii="仿宋" w:hAnsi="仿宋" w:eastAsia="仿宋"/>
          <w:color w:val="000000"/>
          <w:sz w:val="32"/>
          <w:szCs w:val="32"/>
        </w:rPr>
        <w:t>事宜另行通知。</w:t>
      </w:r>
    </w:p>
    <w:p>
      <w:pPr>
        <w:spacing w:line="56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学校应提供相应的设备台账、教学成果、理论成果等支撑材料，供专家实地查验。项目建设的物化成果（包括教学仪器设备等）应贴上标签注明项目名称和年度信息，教学成果（包括培养方案、教学大纲、教改论文、学生受益材料等）应是项目建设期间取得的成果，研究成果（包括论文、专著、研究报告等）应在显著位置注明项目名称和年度信息。</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（四）公布结论。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验收结论分为优秀、良好、通过、暂缓通过4类。验收结论为暂缓通过的，需按照反馈意见开展整改工作，整改期为半年。整改后需再次组织验收，验收仍不通过的，将取消其“广西本科高校特色专业及实验实训教学基地（中心）”称号。结论为优秀、良好、通过的，可以挂“广西本科高校特色专业及实验实训教学基地（中心）”牌。</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w:t>
      </w:r>
      <w:r>
        <w:rPr>
          <w:rFonts w:ascii="黑体" w:hAnsi="黑体" w:eastAsia="黑体"/>
          <w:color w:val="000000"/>
          <w:sz w:val="32"/>
          <w:szCs w:val="32"/>
        </w:rPr>
        <w:t>、</w:t>
      </w:r>
      <w:r>
        <w:rPr>
          <w:rFonts w:hint="eastAsia" w:ascii="黑体" w:hAnsi="黑体" w:eastAsia="黑体"/>
          <w:color w:val="000000"/>
          <w:sz w:val="32"/>
          <w:szCs w:val="32"/>
        </w:rPr>
        <w:t>培训会</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为</w:t>
      </w:r>
      <w:r>
        <w:rPr>
          <w:rFonts w:ascii="仿宋" w:hAnsi="仿宋" w:eastAsia="仿宋"/>
          <w:color w:val="000000"/>
          <w:sz w:val="32"/>
          <w:szCs w:val="32"/>
        </w:rPr>
        <w:t>确保</w:t>
      </w:r>
      <w:r>
        <w:rPr>
          <w:rFonts w:hint="eastAsia" w:ascii="仿宋" w:hAnsi="仿宋" w:eastAsia="仿宋"/>
          <w:color w:val="000000"/>
          <w:sz w:val="32"/>
          <w:szCs w:val="32"/>
        </w:rPr>
        <w:t>项目验收工作</w:t>
      </w:r>
      <w:r>
        <w:rPr>
          <w:rFonts w:ascii="仿宋" w:hAnsi="仿宋" w:eastAsia="仿宋"/>
          <w:color w:val="000000"/>
          <w:sz w:val="32"/>
          <w:szCs w:val="32"/>
        </w:rPr>
        <w:t>顺利开展，</w:t>
      </w:r>
      <w:r>
        <w:rPr>
          <w:rFonts w:hint="eastAsia" w:ascii="仿宋" w:hAnsi="仿宋" w:eastAsia="仿宋"/>
          <w:color w:val="000000"/>
          <w:sz w:val="32"/>
          <w:szCs w:val="32"/>
        </w:rPr>
        <w:t>将</w:t>
      </w:r>
      <w:r>
        <w:rPr>
          <w:rFonts w:ascii="仿宋" w:hAnsi="仿宋" w:eastAsia="仿宋"/>
          <w:color w:val="000000"/>
          <w:sz w:val="32"/>
          <w:szCs w:val="32"/>
        </w:rPr>
        <w:t>于</w:t>
      </w:r>
      <w:r>
        <w:rPr>
          <w:rFonts w:hint="eastAsia" w:ascii="仿宋" w:hAnsi="仿宋" w:eastAsia="仿宋"/>
          <w:color w:val="000000"/>
          <w:sz w:val="32"/>
          <w:szCs w:val="32"/>
        </w:rPr>
        <w:t>9月13日上午9：30——10：30举办项目验收工作线上培训会，</w:t>
      </w:r>
      <w:r>
        <w:rPr>
          <w:rFonts w:ascii="仿宋" w:hAnsi="仿宋" w:eastAsia="仿宋"/>
          <w:color w:val="000000"/>
          <w:sz w:val="32"/>
          <w:szCs w:val="32"/>
        </w:rPr>
        <w:t>就</w:t>
      </w:r>
      <w:r>
        <w:rPr>
          <w:rFonts w:hint="eastAsia" w:ascii="仿宋" w:hAnsi="仿宋" w:eastAsia="仿宋"/>
          <w:color w:val="000000"/>
          <w:sz w:val="32"/>
          <w:szCs w:val="32"/>
        </w:rPr>
        <w:t>项目自评和</w:t>
      </w:r>
      <w:r>
        <w:rPr>
          <w:rFonts w:ascii="仿宋" w:hAnsi="仿宋" w:eastAsia="仿宋"/>
          <w:color w:val="000000"/>
          <w:sz w:val="32"/>
          <w:szCs w:val="32"/>
        </w:rPr>
        <w:t>信息平台使用事宜进行培训</w:t>
      </w:r>
      <w:r>
        <w:rPr>
          <w:rFonts w:hint="eastAsia" w:ascii="仿宋" w:hAnsi="仿宋" w:eastAsia="仿宋"/>
          <w:color w:val="000000"/>
          <w:sz w:val="32"/>
          <w:szCs w:val="32"/>
        </w:rPr>
        <w:t>讲解</w:t>
      </w:r>
      <w:r>
        <w:rPr>
          <w:rFonts w:ascii="仿宋" w:hAnsi="仿宋" w:eastAsia="仿宋"/>
          <w:color w:val="000000"/>
          <w:sz w:val="32"/>
          <w:szCs w:val="32"/>
        </w:rPr>
        <w:t>。</w:t>
      </w:r>
      <w:r>
        <w:rPr>
          <w:rFonts w:hint="eastAsia" w:ascii="仿宋" w:hAnsi="仿宋" w:eastAsia="仿宋"/>
          <w:color w:val="000000"/>
          <w:sz w:val="32"/>
          <w:szCs w:val="32"/>
        </w:rPr>
        <w:t>请每校安排一名验收工作管理员、</w:t>
      </w:r>
      <w:r>
        <w:rPr>
          <w:rFonts w:ascii="仿宋" w:hAnsi="仿宋" w:eastAsia="仿宋"/>
          <w:color w:val="000000"/>
          <w:sz w:val="32"/>
          <w:szCs w:val="32"/>
        </w:rPr>
        <w:t>每个项目</w:t>
      </w:r>
      <w:r>
        <w:rPr>
          <w:rFonts w:hint="eastAsia" w:ascii="仿宋" w:hAnsi="仿宋" w:eastAsia="仿宋"/>
          <w:color w:val="000000"/>
          <w:sz w:val="32"/>
          <w:szCs w:val="32"/>
        </w:rPr>
        <w:t>安排若干名负责准备验收材料的教师参加培训。</w:t>
      </w:r>
    </w:p>
    <w:p>
      <w:pPr>
        <w:spacing w:line="560" w:lineRule="exact"/>
        <w:ind w:firstLine="640" w:firstLineChars="200"/>
        <w:rPr>
          <w:rFonts w:ascii="仿宋" w:hAnsi="仿宋" w:eastAsia="仿宋"/>
          <w:color w:val="000000"/>
          <w:sz w:val="32"/>
          <w:szCs w:val="32"/>
          <w:lang w:val="en"/>
        </w:rPr>
      </w:pPr>
      <w:r>
        <w:rPr>
          <w:rFonts w:ascii="仿宋" w:hAnsi="仿宋" w:eastAsia="仿宋"/>
          <w:color w:val="000000"/>
          <w:sz w:val="32"/>
          <w:szCs w:val="32"/>
          <w:lang w:val="en"/>
        </w:rPr>
        <w:t>线上培训会使用腾讯会议系统。参培人员可点击链接参培：https://meeting.tencent.com/dm/bf7RactUXMVi?rs=25。会议ID：198 363 181，会议密码：123456。</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w:t>
      </w:r>
      <w:r>
        <w:rPr>
          <w:rFonts w:ascii="黑体" w:hAnsi="黑体" w:eastAsia="黑体"/>
          <w:color w:val="000000"/>
          <w:sz w:val="32"/>
          <w:szCs w:val="32"/>
        </w:rPr>
        <w:t>、其他事项</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（一）各高校</w:t>
      </w:r>
      <w:r>
        <w:rPr>
          <w:rFonts w:ascii="仿宋" w:hAnsi="仿宋" w:eastAsia="仿宋"/>
          <w:color w:val="000000"/>
          <w:sz w:val="32"/>
          <w:szCs w:val="32"/>
        </w:rPr>
        <w:t>应</w:t>
      </w:r>
      <w:r>
        <w:rPr>
          <w:rFonts w:hint="eastAsia" w:ascii="仿宋" w:hAnsi="仿宋" w:eastAsia="仿宋"/>
          <w:color w:val="000000"/>
          <w:sz w:val="32"/>
          <w:szCs w:val="32"/>
        </w:rPr>
        <w:t>高度重视项目验收工作，组织有关部门、院系、专业做好自评工作，</w:t>
      </w:r>
      <w:r>
        <w:rPr>
          <w:rFonts w:ascii="仿宋" w:hAnsi="仿宋" w:eastAsia="仿宋"/>
          <w:color w:val="000000"/>
          <w:sz w:val="32"/>
          <w:szCs w:val="32"/>
        </w:rPr>
        <w:t>确保</w:t>
      </w:r>
      <w:r>
        <w:rPr>
          <w:rFonts w:hint="eastAsia" w:ascii="仿宋" w:hAnsi="仿宋" w:eastAsia="仿宋"/>
          <w:color w:val="000000"/>
          <w:sz w:val="32"/>
          <w:szCs w:val="32"/>
        </w:rPr>
        <w:t>提交</w:t>
      </w:r>
      <w:r>
        <w:rPr>
          <w:rFonts w:ascii="仿宋" w:hAnsi="仿宋" w:eastAsia="仿宋"/>
          <w:color w:val="000000"/>
          <w:sz w:val="32"/>
          <w:szCs w:val="32"/>
        </w:rPr>
        <w:t>材料的真实性和准确性，在</w:t>
      </w:r>
      <w:r>
        <w:rPr>
          <w:rFonts w:hint="eastAsia" w:ascii="仿宋" w:hAnsi="仿宋" w:eastAsia="仿宋"/>
          <w:color w:val="000000"/>
          <w:sz w:val="32"/>
          <w:szCs w:val="32"/>
        </w:rPr>
        <w:t>学校</w:t>
      </w:r>
      <w:r>
        <w:rPr>
          <w:rFonts w:ascii="仿宋" w:hAnsi="仿宋" w:eastAsia="仿宋"/>
          <w:color w:val="000000"/>
          <w:sz w:val="32"/>
          <w:szCs w:val="32"/>
        </w:rPr>
        <w:t>网站上公示自评报告3</w:t>
      </w:r>
      <w:r>
        <w:rPr>
          <w:rFonts w:hint="eastAsia" w:ascii="仿宋" w:hAnsi="仿宋" w:eastAsia="仿宋"/>
          <w:color w:val="000000"/>
          <w:sz w:val="32"/>
          <w:szCs w:val="32"/>
        </w:rPr>
        <w:t>天，</w:t>
      </w:r>
      <w:r>
        <w:rPr>
          <w:rFonts w:ascii="仿宋" w:hAnsi="仿宋" w:eastAsia="仿宋"/>
          <w:color w:val="000000"/>
          <w:sz w:val="32"/>
          <w:szCs w:val="32"/>
        </w:rPr>
        <w:t>公示无异议后方可上报。</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（二）为便于通知具体工作安排和答疑，请各高校管理员、各项目验收工作负责人加入验收</w:t>
      </w:r>
      <w:r>
        <w:rPr>
          <w:rFonts w:ascii="仿宋" w:hAnsi="仿宋" w:eastAsia="仿宋"/>
          <w:color w:val="000000"/>
          <w:sz w:val="32"/>
          <w:szCs w:val="32"/>
        </w:rPr>
        <w:t>工作</w:t>
      </w:r>
      <w:r>
        <w:rPr>
          <w:rFonts w:hint="eastAsia" w:ascii="仿宋" w:hAnsi="仿宋" w:eastAsia="仿宋"/>
          <w:color w:val="000000"/>
          <w:sz w:val="32"/>
          <w:szCs w:val="32"/>
        </w:rPr>
        <w:t>QQ群</w:t>
      </w:r>
      <w:r>
        <w:rPr>
          <w:rFonts w:ascii="仿宋" w:hAnsi="仿宋" w:eastAsia="仿宋"/>
          <w:color w:val="000000"/>
          <w:sz w:val="32"/>
          <w:szCs w:val="32"/>
        </w:rPr>
        <w:t>（</w:t>
      </w:r>
      <w:r>
        <w:rPr>
          <w:rFonts w:hint="eastAsia" w:ascii="仿宋" w:hAnsi="仿宋" w:eastAsia="仿宋"/>
          <w:color w:val="000000"/>
          <w:sz w:val="32"/>
          <w:szCs w:val="32"/>
        </w:rPr>
        <w:t>群号</w:t>
      </w:r>
      <w:r>
        <w:rPr>
          <w:rFonts w:ascii="仿宋" w:hAnsi="仿宋" w:eastAsia="仿宋"/>
          <w:color w:val="000000"/>
          <w:sz w:val="32"/>
          <w:szCs w:val="32"/>
        </w:rPr>
        <w:t>：700723295）</w:t>
      </w:r>
      <w:r>
        <w:rPr>
          <w:rFonts w:hint="eastAsia" w:ascii="仿宋" w:hAnsi="仿宋" w:eastAsia="仿宋"/>
          <w:color w:val="000000"/>
          <w:sz w:val="32"/>
          <w:szCs w:val="32"/>
        </w:rPr>
        <w:t>。</w:t>
      </w:r>
    </w:p>
    <w:p>
      <w:pPr>
        <w:spacing w:line="560" w:lineRule="exact"/>
        <w:ind w:firstLine="640" w:firstLineChars="200"/>
        <w:rPr>
          <w:rFonts w:ascii="仿宋" w:hAnsi="仿宋" w:eastAsia="仿宋" w:cs="宋体"/>
          <w:color w:val="000000"/>
          <w:kern w:val="0"/>
          <w:sz w:val="32"/>
          <w:szCs w:val="32"/>
        </w:rPr>
      </w:pPr>
      <w:r>
        <w:rPr>
          <w:rFonts w:hint="eastAsia" w:ascii="仿宋" w:hAnsi="仿宋" w:eastAsia="仿宋"/>
          <w:color w:val="000000"/>
          <w:sz w:val="32"/>
          <w:szCs w:val="32"/>
        </w:rPr>
        <w:t>（三）请各高校积极开展项目建设经验和成果的宣传推广工作，报送经验介绍、典型案例等信息稿，我厅将择优在广西本科教育网上发布。联系人及电话：郭琳，13507866156；邮箱：258948045@qq.com。</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未尽</w:t>
      </w:r>
      <w:r>
        <w:rPr>
          <w:rFonts w:ascii="仿宋" w:hAnsi="仿宋" w:eastAsia="仿宋"/>
          <w:color w:val="000000"/>
          <w:sz w:val="32"/>
          <w:szCs w:val="32"/>
        </w:rPr>
        <w:t>事宜，请与我厅高教处联系。联系</w:t>
      </w:r>
      <w:r>
        <w:rPr>
          <w:rFonts w:hint="eastAsia" w:ascii="仿宋" w:hAnsi="仿宋" w:eastAsia="仿宋"/>
          <w:color w:val="000000"/>
          <w:sz w:val="32"/>
          <w:szCs w:val="32"/>
        </w:rPr>
        <w:t>人</w:t>
      </w:r>
      <w:r>
        <w:rPr>
          <w:rFonts w:ascii="仿宋" w:hAnsi="仿宋" w:eastAsia="仿宋"/>
          <w:color w:val="000000"/>
          <w:sz w:val="32"/>
          <w:szCs w:val="32"/>
        </w:rPr>
        <w:t>及电话</w:t>
      </w:r>
      <w:r>
        <w:rPr>
          <w:rFonts w:hint="eastAsia" w:ascii="仿宋" w:hAnsi="仿宋" w:eastAsia="仿宋"/>
          <w:color w:val="000000"/>
          <w:sz w:val="32"/>
          <w:szCs w:val="32"/>
        </w:rPr>
        <w:t>：罗恒，0771—5815185</w:t>
      </w:r>
      <w:r>
        <w:rPr>
          <w:rFonts w:ascii="仿宋" w:hAnsi="仿宋" w:eastAsia="仿宋"/>
          <w:color w:val="000000"/>
          <w:sz w:val="32"/>
          <w:szCs w:val="32"/>
        </w:rPr>
        <w:t>。信息</w:t>
      </w:r>
      <w:r>
        <w:rPr>
          <w:rFonts w:hint="eastAsia" w:ascii="仿宋" w:hAnsi="仿宋" w:eastAsia="仿宋"/>
          <w:color w:val="000000"/>
          <w:sz w:val="32"/>
          <w:szCs w:val="32"/>
        </w:rPr>
        <w:t>平台</w:t>
      </w:r>
      <w:r>
        <w:rPr>
          <w:rFonts w:ascii="仿宋" w:hAnsi="仿宋" w:eastAsia="仿宋"/>
          <w:color w:val="000000"/>
          <w:sz w:val="32"/>
          <w:szCs w:val="32"/>
        </w:rPr>
        <w:t>技术</w:t>
      </w:r>
      <w:r>
        <w:rPr>
          <w:rFonts w:hint="eastAsia" w:ascii="仿宋" w:hAnsi="仿宋" w:eastAsia="仿宋"/>
          <w:color w:val="000000"/>
          <w:sz w:val="32"/>
          <w:szCs w:val="32"/>
        </w:rPr>
        <w:t>支持</w:t>
      </w:r>
      <w:r>
        <w:rPr>
          <w:rFonts w:ascii="仿宋" w:hAnsi="仿宋" w:eastAsia="仿宋"/>
          <w:color w:val="000000"/>
          <w:sz w:val="32"/>
          <w:szCs w:val="32"/>
        </w:rPr>
        <w:t>联系人及电话：</w:t>
      </w:r>
      <w:r>
        <w:rPr>
          <w:rFonts w:hint="eastAsia" w:ascii="仿宋" w:hAnsi="仿宋" w:eastAsia="仿宋"/>
          <w:color w:val="000000"/>
          <w:sz w:val="32"/>
          <w:szCs w:val="32"/>
        </w:rPr>
        <w:t>杨乐</w:t>
      </w:r>
      <w:r>
        <w:rPr>
          <w:rFonts w:ascii="仿宋" w:hAnsi="仿宋" w:eastAsia="仿宋"/>
          <w:color w:val="000000"/>
          <w:sz w:val="32"/>
          <w:szCs w:val="32"/>
        </w:rPr>
        <w:t>，</w:t>
      </w:r>
      <w:r>
        <w:rPr>
          <w:rFonts w:hint="eastAsia" w:ascii="仿宋" w:hAnsi="仿宋" w:eastAsia="仿宋"/>
          <w:color w:val="000000"/>
          <w:sz w:val="32"/>
          <w:szCs w:val="32"/>
        </w:rPr>
        <w:t>13641899686</w:t>
      </w:r>
      <w:r>
        <w:rPr>
          <w:rFonts w:ascii="仿宋" w:hAnsi="仿宋" w:eastAsia="仿宋"/>
          <w:color w:val="000000"/>
          <w:sz w:val="32"/>
          <w:szCs w:val="32"/>
        </w:rPr>
        <w:t>。</w:t>
      </w:r>
    </w:p>
    <w:p>
      <w:pPr>
        <w:spacing w:line="560" w:lineRule="exact"/>
        <w:ind w:firstLine="640" w:firstLineChars="200"/>
        <w:rPr>
          <w:rFonts w:ascii="仿宋" w:hAnsi="仿宋" w:eastAsia="仿宋"/>
          <w:color w:val="000000"/>
          <w:sz w:val="32"/>
          <w:szCs w:val="32"/>
        </w:rPr>
      </w:pP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附件</w:t>
      </w:r>
      <w:r>
        <w:rPr>
          <w:rFonts w:ascii="仿宋" w:hAnsi="仿宋" w:eastAsia="仿宋"/>
          <w:color w:val="000000"/>
          <w:sz w:val="32"/>
          <w:szCs w:val="32"/>
        </w:rPr>
        <w:t>：</w:t>
      </w:r>
      <w:r>
        <w:rPr>
          <w:rFonts w:hint="eastAsia" w:ascii="仿宋" w:hAnsi="仿宋" w:eastAsia="仿宋"/>
          <w:color w:val="000000"/>
          <w:sz w:val="32"/>
          <w:szCs w:val="32"/>
        </w:rPr>
        <w:t>1.</w:t>
      </w:r>
      <w:r>
        <w:rPr>
          <w:rFonts w:ascii="仿宋" w:hAnsi="仿宋" w:eastAsia="仿宋"/>
          <w:color w:val="000000"/>
          <w:sz w:val="32"/>
          <w:szCs w:val="32"/>
        </w:rPr>
        <w:t>2018—2020年度</w:t>
      </w:r>
      <w:r>
        <w:rPr>
          <w:rFonts w:hint="eastAsia" w:ascii="仿宋" w:hAnsi="仿宋" w:eastAsia="仿宋"/>
          <w:color w:val="000000"/>
          <w:sz w:val="32"/>
          <w:szCs w:val="32"/>
        </w:rPr>
        <w:t>广西本科高校特色专业及实验实</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        训教学基地（中心）项目财政补助经费下达情况</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 xml:space="preserve">      2．2018—2020年度广西本科高校特色专业及实验实</w:t>
      </w:r>
    </w:p>
    <w:p>
      <w:pPr>
        <w:spacing w:line="560" w:lineRule="exact"/>
        <w:ind w:firstLine="2080" w:firstLineChars="650"/>
        <w:rPr>
          <w:rFonts w:ascii="仿宋" w:hAnsi="仿宋" w:eastAsia="仿宋"/>
          <w:color w:val="000000"/>
          <w:sz w:val="32"/>
          <w:szCs w:val="32"/>
        </w:rPr>
      </w:pPr>
      <w:r>
        <w:rPr>
          <w:rFonts w:hint="eastAsia" w:ascii="仿宋" w:hAnsi="仿宋" w:eastAsia="仿宋"/>
          <w:color w:val="000000"/>
          <w:sz w:val="32"/>
          <w:szCs w:val="32"/>
        </w:rPr>
        <w:t>训教学基地（中心）建设项目验收自评报告</w:t>
      </w:r>
    </w:p>
    <w:p>
      <w:pPr>
        <w:spacing w:line="560" w:lineRule="exact"/>
        <w:ind w:firstLine="1600" w:firstLineChars="500"/>
        <w:rPr>
          <w:rFonts w:ascii="仿宋" w:hAnsi="仿宋" w:eastAsia="仿宋"/>
          <w:color w:val="000000"/>
          <w:sz w:val="32"/>
          <w:szCs w:val="32"/>
        </w:rPr>
      </w:pPr>
      <w:r>
        <w:rPr>
          <w:rFonts w:hint="eastAsia" w:ascii="仿宋" w:hAnsi="仿宋" w:eastAsia="仿宋"/>
          <w:color w:val="000000"/>
          <w:sz w:val="32"/>
          <w:szCs w:val="32"/>
        </w:rPr>
        <w:t>3.2018—2020年度广西本科高校特色专业及实验实</w:t>
      </w:r>
    </w:p>
    <w:p>
      <w:pPr>
        <w:spacing w:line="560" w:lineRule="exact"/>
        <w:ind w:firstLine="1600" w:firstLineChars="500"/>
        <w:rPr>
          <w:rFonts w:ascii="仿宋" w:hAnsi="仿宋" w:eastAsia="仿宋"/>
          <w:color w:val="000000"/>
          <w:sz w:val="32"/>
          <w:szCs w:val="32"/>
        </w:rPr>
      </w:pPr>
      <w:r>
        <w:rPr>
          <w:rFonts w:hint="eastAsia" w:ascii="仿宋" w:hAnsi="仿宋" w:eastAsia="仿宋"/>
          <w:color w:val="000000"/>
          <w:sz w:val="32"/>
          <w:szCs w:val="32"/>
        </w:rPr>
        <w:t xml:space="preserve">   训教学基地（中心）项目代表性成果清单</w:t>
      </w:r>
    </w:p>
    <w:p>
      <w:pPr>
        <w:spacing w:line="560" w:lineRule="exact"/>
        <w:ind w:firstLine="1600" w:firstLineChars="500"/>
        <w:rPr>
          <w:rFonts w:ascii="仿宋" w:hAnsi="仿宋" w:eastAsia="仿宋"/>
          <w:sz w:val="32"/>
          <w:szCs w:val="32"/>
        </w:rPr>
      </w:pPr>
      <w:r>
        <w:rPr>
          <w:rFonts w:hint="eastAsia" w:ascii="仿宋" w:hAnsi="仿宋" w:eastAsia="仿宋"/>
          <w:color w:val="000000"/>
          <w:sz w:val="32"/>
          <w:szCs w:val="32"/>
        </w:rPr>
        <w:t>4．</w:t>
      </w:r>
      <w:r>
        <w:rPr>
          <w:rFonts w:ascii="仿宋" w:hAnsi="仿宋" w:eastAsia="仿宋"/>
          <w:sz w:val="32"/>
          <w:szCs w:val="32"/>
        </w:rPr>
        <w:t>2018—2020年度</w:t>
      </w:r>
      <w:r>
        <w:rPr>
          <w:rFonts w:hint="eastAsia" w:ascii="仿宋" w:hAnsi="仿宋" w:eastAsia="仿宋"/>
          <w:sz w:val="32"/>
          <w:szCs w:val="32"/>
        </w:rPr>
        <w:t>广西本科高校特色专业及实验实</w:t>
      </w:r>
    </w:p>
    <w:p>
      <w:pPr>
        <w:spacing w:line="560" w:lineRule="exact"/>
        <w:ind w:firstLine="1600" w:firstLineChars="500"/>
        <w:rPr>
          <w:rFonts w:ascii="仿宋" w:hAnsi="仿宋" w:eastAsia="仿宋"/>
          <w:sz w:val="32"/>
          <w:szCs w:val="32"/>
        </w:rPr>
      </w:pPr>
      <w:r>
        <w:rPr>
          <w:rFonts w:hint="eastAsia" w:ascii="仿宋" w:hAnsi="仿宋" w:eastAsia="仿宋"/>
          <w:sz w:val="32"/>
          <w:szCs w:val="32"/>
        </w:rPr>
        <w:t xml:space="preserve">   训教学基地（中心）项目资金情况汇总表</w:t>
      </w:r>
    </w:p>
    <w:p>
      <w:pPr>
        <w:spacing w:line="560" w:lineRule="exact"/>
        <w:ind w:firstLine="1600" w:firstLineChars="500"/>
        <w:rPr>
          <w:rFonts w:ascii="仿宋" w:hAnsi="仿宋" w:eastAsia="仿宋"/>
          <w:color w:val="000000"/>
          <w:sz w:val="32"/>
          <w:szCs w:val="32"/>
        </w:rPr>
      </w:pPr>
      <w:r>
        <w:rPr>
          <w:rFonts w:hint="eastAsia" w:ascii="仿宋" w:hAnsi="仿宋" w:eastAsia="仿宋"/>
          <w:color w:val="000000"/>
          <w:sz w:val="32"/>
          <w:szCs w:val="32"/>
        </w:rPr>
        <w:t>5.智慧教室建设情况统计表</w:t>
      </w:r>
    </w:p>
    <w:p>
      <w:pPr>
        <w:spacing w:line="560" w:lineRule="exact"/>
        <w:ind w:firstLine="640" w:firstLineChars="200"/>
        <w:rPr>
          <w:rFonts w:ascii="仿宋" w:hAnsi="仿宋" w:eastAsia="仿宋"/>
          <w:color w:val="000000"/>
          <w:sz w:val="32"/>
          <w:szCs w:val="32"/>
        </w:rPr>
      </w:pPr>
    </w:p>
    <w:p>
      <w:pPr>
        <w:spacing w:line="560" w:lineRule="exact"/>
        <w:ind w:firstLine="640" w:firstLineChars="200"/>
        <w:jc w:val="center"/>
        <w:rPr>
          <w:rFonts w:ascii="仿宋" w:hAnsi="仿宋" w:eastAsia="仿宋"/>
          <w:color w:val="000000"/>
          <w:sz w:val="32"/>
          <w:szCs w:val="32"/>
        </w:rPr>
      </w:pPr>
      <w:r>
        <w:rPr>
          <w:rFonts w:hint="eastAsia" w:ascii="仿宋" w:hAnsi="仿宋" w:eastAsia="仿宋"/>
          <w:color w:val="000000"/>
          <w:sz w:val="32"/>
          <w:szCs w:val="32"/>
        </w:rPr>
        <w:t xml:space="preserve">                  广西壮族</w:t>
      </w:r>
      <w:r>
        <w:rPr>
          <w:rFonts w:ascii="仿宋" w:hAnsi="仿宋" w:eastAsia="仿宋"/>
          <w:color w:val="000000"/>
          <w:sz w:val="32"/>
          <w:szCs w:val="32"/>
        </w:rPr>
        <w:t>自治区教育厅</w:t>
      </w:r>
    </w:p>
    <w:p>
      <w:pPr>
        <w:spacing w:line="560" w:lineRule="exact"/>
        <w:ind w:firstLine="640" w:firstLineChars="200"/>
        <w:jc w:val="center"/>
        <w:rPr>
          <w:rFonts w:ascii="仿宋" w:hAnsi="仿宋" w:eastAsia="仿宋"/>
          <w:color w:val="000000"/>
          <w:sz w:val="32"/>
          <w:szCs w:val="32"/>
        </w:rPr>
      </w:pPr>
      <w:r>
        <w:rPr>
          <w:rFonts w:ascii="仿宋" w:hAnsi="仿宋" w:eastAsia="仿宋"/>
          <w:color w:val="000000"/>
          <w:sz w:val="32"/>
          <w:szCs w:val="32"/>
        </w:rPr>
        <w:t xml:space="preserve">                  </w:t>
      </w:r>
      <w:r>
        <w:rPr>
          <w:rFonts w:hint="eastAsia" w:ascii="仿宋" w:hAnsi="仿宋" w:eastAsia="仿宋"/>
          <w:color w:val="000000"/>
          <w:sz w:val="32"/>
          <w:szCs w:val="32"/>
        </w:rPr>
        <w:t>2021年</w:t>
      </w:r>
      <w:r>
        <w:rPr>
          <w:rFonts w:ascii="仿宋" w:hAnsi="仿宋" w:eastAsia="仿宋"/>
          <w:color w:val="000000"/>
          <w:sz w:val="32"/>
          <w:szCs w:val="32"/>
        </w:rPr>
        <w:t>9</w:t>
      </w:r>
      <w:r>
        <w:rPr>
          <w:rFonts w:hint="eastAsia" w:ascii="仿宋" w:hAnsi="仿宋" w:eastAsia="仿宋"/>
          <w:color w:val="000000"/>
          <w:sz w:val="32"/>
          <w:szCs w:val="32"/>
        </w:rPr>
        <w:t>月  日</w:t>
      </w:r>
    </w:p>
    <w:p>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lang w:val="en"/>
        </w:rPr>
        <w:t>（此件依申请公开）</w:t>
      </w:r>
    </w:p>
    <w:p>
      <w:pPr>
        <w:widowControl/>
        <w:jc w:val="left"/>
        <w:rPr>
          <w:rFonts w:ascii="仿宋" w:hAnsi="仿宋" w:eastAsia="仿宋"/>
          <w:color w:val="000000"/>
          <w:sz w:val="32"/>
          <w:szCs w:val="32"/>
        </w:rPr>
      </w:pPr>
      <w:r>
        <w:rPr>
          <w:rFonts w:ascii="仿宋" w:hAnsi="仿宋" w:eastAsia="仿宋"/>
          <w:color w:val="000000"/>
          <w:sz w:val="32"/>
          <w:szCs w:val="32"/>
        </w:rPr>
        <w:br w:type="page"/>
      </w:r>
    </w:p>
    <w:p>
      <w:pPr>
        <w:rPr>
          <w:rFonts w:ascii="黑体" w:hAnsi="黑体" w:eastAsia="黑体"/>
          <w:color w:val="000000"/>
          <w:sz w:val="32"/>
          <w:szCs w:val="32"/>
        </w:rPr>
      </w:pPr>
      <w:r>
        <w:rPr>
          <w:rFonts w:hint="eastAsia" w:ascii="黑体" w:hAnsi="黑体" w:eastAsia="黑体"/>
          <w:color w:val="000000"/>
          <w:sz w:val="32"/>
          <w:szCs w:val="32"/>
        </w:rPr>
        <w:t>附件1</w:t>
      </w:r>
    </w:p>
    <w:p>
      <w:pPr>
        <w:rPr>
          <w:rFonts w:ascii="黑体" w:hAnsi="黑体" w:eastAsia="黑体"/>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2018—2020年度广西本科高校特色专业及实验实训教学基地（中心）项目</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财政补助经费下达情况</w:t>
      </w:r>
    </w:p>
    <w:p>
      <w:pPr>
        <w:spacing w:line="570" w:lineRule="exact"/>
        <w:ind w:firstLine="640" w:firstLineChars="200"/>
        <w:rPr>
          <w:rFonts w:ascii="仿宋" w:hAnsi="仿宋" w:eastAsia="仿宋"/>
          <w:color w:val="000000"/>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一、2018年</w:t>
      </w:r>
      <w:r>
        <w:rPr>
          <w:rFonts w:ascii="黑体" w:hAnsi="黑体" w:eastAsia="黑体"/>
          <w:sz w:val="32"/>
          <w:szCs w:val="32"/>
        </w:rPr>
        <w:t>经费下达文件</w:t>
      </w:r>
    </w:p>
    <w:p>
      <w:pPr>
        <w:widowControl/>
        <w:spacing w:line="560" w:lineRule="exact"/>
        <w:ind w:firstLine="640" w:firstLineChars="200"/>
        <w:rPr>
          <w:rFonts w:ascii="仿宋" w:hAnsi="仿宋" w:eastAsia="仿宋"/>
          <w:sz w:val="32"/>
          <w:szCs w:val="32"/>
        </w:rPr>
      </w:pPr>
      <w:r>
        <w:rPr>
          <w:rFonts w:hint="eastAsia" w:ascii="仿宋" w:hAnsi="仿宋" w:eastAsia="仿宋"/>
          <w:sz w:val="32"/>
          <w:szCs w:val="32"/>
        </w:rPr>
        <w:t>（一）2018年</w:t>
      </w:r>
      <w:r>
        <w:rPr>
          <w:rFonts w:ascii="仿宋" w:hAnsi="仿宋" w:eastAsia="仿宋"/>
          <w:sz w:val="32"/>
          <w:szCs w:val="32"/>
        </w:rPr>
        <w:t>自治区财政经费通过</w:t>
      </w:r>
      <w:r>
        <w:rPr>
          <w:rFonts w:hint="eastAsia" w:ascii="仿宋" w:hAnsi="仿宋" w:eastAsia="仿宋"/>
          <w:sz w:val="32"/>
          <w:szCs w:val="32"/>
        </w:rPr>
        <w:t>《关于追加2018年特色本科高校建设及高校教学质量与改革工程经费的函》（桂</w:t>
      </w:r>
      <w:r>
        <w:rPr>
          <w:rFonts w:ascii="仿宋" w:hAnsi="仿宋" w:eastAsia="仿宋"/>
          <w:sz w:val="32"/>
          <w:szCs w:val="32"/>
        </w:rPr>
        <w:t>财</w:t>
      </w:r>
      <w:r>
        <w:rPr>
          <w:rFonts w:hint="eastAsia" w:ascii="仿宋" w:hAnsi="仿宋" w:eastAsia="仿宋"/>
          <w:sz w:val="32"/>
          <w:szCs w:val="32"/>
        </w:rPr>
        <w:t>教函〔</w:t>
      </w:r>
      <w:r>
        <w:rPr>
          <w:rFonts w:ascii="仿宋" w:hAnsi="仿宋" w:eastAsia="仿宋"/>
          <w:sz w:val="32"/>
          <w:szCs w:val="32"/>
        </w:rPr>
        <w:t>2018〕33号</w:t>
      </w:r>
      <w:r>
        <w:rPr>
          <w:rFonts w:hint="eastAsia" w:ascii="仿宋" w:hAnsi="仿宋" w:eastAsia="仿宋"/>
          <w:sz w:val="32"/>
          <w:szCs w:val="32"/>
        </w:rPr>
        <w:t>）下达</w:t>
      </w:r>
      <w:r>
        <w:rPr>
          <w:rFonts w:ascii="仿宋" w:hAnsi="仿宋" w:eastAsia="仿宋"/>
          <w:sz w:val="32"/>
          <w:szCs w:val="32"/>
        </w:rPr>
        <w:t>至区直高校</w:t>
      </w:r>
      <w:r>
        <w:rPr>
          <w:rFonts w:hint="eastAsia" w:ascii="仿宋" w:hAnsi="仿宋" w:eastAsia="仿宋"/>
          <w:sz w:val="32"/>
          <w:szCs w:val="32"/>
        </w:rPr>
        <w:t>，</w:t>
      </w:r>
      <w:r>
        <w:rPr>
          <w:rFonts w:ascii="仿宋" w:hAnsi="仿宋" w:eastAsia="仿宋"/>
          <w:sz w:val="32"/>
          <w:szCs w:val="32"/>
        </w:rPr>
        <w:t>通过</w:t>
      </w:r>
      <w:r>
        <w:rPr>
          <w:rFonts w:hint="eastAsia" w:ascii="仿宋" w:hAnsi="仿宋" w:eastAsia="仿宋"/>
          <w:sz w:val="32"/>
          <w:szCs w:val="32"/>
        </w:rPr>
        <w:t>《关于下达2018年特色本科高校建设及高校教学质量与改革工程经费的通知》（</w:t>
      </w:r>
      <w:r>
        <w:rPr>
          <w:rFonts w:ascii="仿宋" w:hAnsi="仿宋" w:eastAsia="仿宋"/>
          <w:sz w:val="32"/>
          <w:szCs w:val="32"/>
        </w:rPr>
        <w:t>桂财教</w:t>
      </w:r>
      <w:r>
        <w:rPr>
          <w:rFonts w:hint="eastAsia" w:ascii="仿宋" w:hAnsi="仿宋" w:eastAsia="仿宋"/>
          <w:sz w:val="32"/>
          <w:szCs w:val="32"/>
        </w:rPr>
        <w:t>〔</w:t>
      </w:r>
      <w:r>
        <w:rPr>
          <w:rFonts w:ascii="仿宋" w:hAnsi="仿宋" w:eastAsia="仿宋"/>
          <w:sz w:val="32"/>
          <w:szCs w:val="32"/>
        </w:rPr>
        <w:t>2018</w:t>
      </w:r>
      <w:r>
        <w:rPr>
          <w:rFonts w:hint="eastAsia" w:ascii="仿宋" w:hAnsi="仿宋" w:eastAsia="仿宋"/>
          <w:sz w:val="32"/>
          <w:szCs w:val="32"/>
        </w:rPr>
        <w:t>〕</w:t>
      </w:r>
      <w:r>
        <w:rPr>
          <w:rFonts w:ascii="仿宋" w:hAnsi="仿宋" w:eastAsia="仿宋"/>
          <w:sz w:val="32"/>
          <w:szCs w:val="32"/>
        </w:rPr>
        <w:t>11</w:t>
      </w:r>
      <w:r>
        <w:rPr>
          <w:rFonts w:hint="eastAsia" w:ascii="仿宋" w:hAnsi="仿宋" w:eastAsia="仿宋"/>
          <w:sz w:val="32"/>
          <w:szCs w:val="32"/>
        </w:rPr>
        <w:t>号）下达</w:t>
      </w:r>
      <w:r>
        <w:rPr>
          <w:rFonts w:ascii="仿宋" w:hAnsi="仿宋" w:eastAsia="仿宋"/>
          <w:sz w:val="32"/>
          <w:szCs w:val="32"/>
        </w:rPr>
        <w:t>至区市共建高校。</w:t>
      </w:r>
    </w:p>
    <w:p>
      <w:pPr>
        <w:widowControl/>
        <w:spacing w:line="560" w:lineRule="exact"/>
        <w:ind w:firstLine="640" w:firstLineChars="20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2018</w:t>
      </w:r>
      <w:r>
        <w:rPr>
          <w:rFonts w:hint="eastAsia" w:ascii="仿宋" w:hAnsi="仿宋" w:eastAsia="仿宋"/>
          <w:sz w:val="32"/>
          <w:szCs w:val="32"/>
        </w:rPr>
        <w:t>年</w:t>
      </w:r>
      <w:r>
        <w:rPr>
          <w:rFonts w:ascii="仿宋" w:hAnsi="仿宋" w:eastAsia="仿宋"/>
          <w:sz w:val="32"/>
          <w:szCs w:val="32"/>
        </w:rPr>
        <w:t>中央财政经费通过《</w:t>
      </w:r>
      <w:r>
        <w:rPr>
          <w:rFonts w:hint="eastAsia" w:ascii="仿宋" w:hAnsi="仿宋" w:eastAsia="仿宋"/>
          <w:sz w:val="32"/>
          <w:szCs w:val="32"/>
        </w:rPr>
        <w:t>关于追加2018年支持地方高校改革发展资金的函</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桂财教</w:t>
      </w:r>
      <w:r>
        <w:rPr>
          <w:rFonts w:hint="eastAsia" w:ascii="仿宋" w:hAnsi="仿宋" w:eastAsia="仿宋"/>
          <w:sz w:val="32"/>
          <w:szCs w:val="32"/>
        </w:rPr>
        <w:t>函〔</w:t>
      </w:r>
      <w:r>
        <w:rPr>
          <w:rFonts w:ascii="仿宋" w:hAnsi="仿宋" w:eastAsia="仿宋"/>
          <w:sz w:val="32"/>
          <w:szCs w:val="32"/>
        </w:rPr>
        <w:t>2018〕273</w:t>
      </w:r>
      <w:r>
        <w:rPr>
          <w:rFonts w:hint="eastAsia" w:ascii="仿宋" w:hAnsi="仿宋" w:eastAsia="仿宋"/>
          <w:sz w:val="32"/>
          <w:szCs w:val="32"/>
        </w:rPr>
        <w:t>号）下达至</w:t>
      </w:r>
      <w:r>
        <w:rPr>
          <w:rFonts w:ascii="仿宋" w:hAnsi="仿宋" w:eastAsia="仿宋"/>
          <w:sz w:val="32"/>
          <w:szCs w:val="32"/>
        </w:rPr>
        <w:t>区直高校，通过《</w:t>
      </w:r>
      <w:r>
        <w:rPr>
          <w:rFonts w:hint="eastAsia" w:ascii="仿宋" w:hAnsi="仿宋" w:eastAsia="仿宋"/>
          <w:sz w:val="32"/>
          <w:szCs w:val="32"/>
        </w:rPr>
        <w:t>关于下达2018年支持地方高校改革发展资金的通知</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桂财教</w:t>
      </w:r>
      <w:r>
        <w:rPr>
          <w:rFonts w:hint="eastAsia" w:ascii="仿宋" w:hAnsi="仿宋" w:eastAsia="仿宋"/>
          <w:sz w:val="32"/>
          <w:szCs w:val="32"/>
        </w:rPr>
        <w:t>〔</w:t>
      </w:r>
      <w:r>
        <w:rPr>
          <w:rFonts w:ascii="仿宋" w:hAnsi="仿宋" w:eastAsia="仿宋"/>
          <w:sz w:val="32"/>
          <w:szCs w:val="32"/>
        </w:rPr>
        <w:t>2018</w:t>
      </w:r>
      <w:r>
        <w:rPr>
          <w:rFonts w:hint="eastAsia" w:ascii="仿宋" w:hAnsi="仿宋" w:eastAsia="仿宋"/>
          <w:sz w:val="32"/>
          <w:szCs w:val="32"/>
        </w:rPr>
        <w:t>〕141号）下达</w:t>
      </w:r>
      <w:r>
        <w:rPr>
          <w:rFonts w:ascii="仿宋" w:hAnsi="仿宋" w:eastAsia="仿宋"/>
          <w:sz w:val="32"/>
          <w:szCs w:val="32"/>
        </w:rPr>
        <w:t>至区市</w:t>
      </w:r>
      <w:r>
        <w:rPr>
          <w:rFonts w:hint="eastAsia" w:ascii="仿宋" w:hAnsi="仿宋" w:eastAsia="仿宋"/>
          <w:sz w:val="32"/>
          <w:szCs w:val="32"/>
        </w:rPr>
        <w:t>共建</w:t>
      </w:r>
      <w:r>
        <w:rPr>
          <w:rFonts w:ascii="仿宋" w:hAnsi="仿宋" w:eastAsia="仿宋"/>
          <w:sz w:val="32"/>
          <w:szCs w:val="32"/>
        </w:rPr>
        <w:t>高校。</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二、201</w:t>
      </w:r>
      <w:r>
        <w:rPr>
          <w:rFonts w:ascii="黑体" w:hAnsi="黑体" w:eastAsia="黑体"/>
          <w:sz w:val="32"/>
          <w:szCs w:val="32"/>
        </w:rPr>
        <w:t>9</w:t>
      </w:r>
      <w:r>
        <w:rPr>
          <w:rFonts w:hint="eastAsia" w:ascii="黑体" w:hAnsi="黑体" w:eastAsia="黑体"/>
          <w:sz w:val="32"/>
          <w:szCs w:val="32"/>
        </w:rPr>
        <w:t>年</w:t>
      </w:r>
      <w:r>
        <w:rPr>
          <w:rFonts w:ascii="黑体" w:hAnsi="黑体" w:eastAsia="黑体"/>
          <w:sz w:val="32"/>
          <w:szCs w:val="32"/>
        </w:rPr>
        <w:t>经费下达文件</w:t>
      </w:r>
    </w:p>
    <w:p>
      <w:pPr>
        <w:widowControl/>
        <w:spacing w:line="520" w:lineRule="exact"/>
        <w:ind w:firstLine="640" w:firstLineChars="200"/>
        <w:rPr>
          <w:rFonts w:ascii="仿宋" w:hAnsi="仿宋" w:eastAsia="仿宋"/>
          <w:sz w:val="32"/>
          <w:szCs w:val="32"/>
        </w:rPr>
      </w:pPr>
      <w:r>
        <w:rPr>
          <w:rFonts w:hint="eastAsia" w:ascii="仿宋" w:hAnsi="仿宋" w:eastAsia="仿宋"/>
          <w:sz w:val="32"/>
          <w:szCs w:val="32"/>
        </w:rPr>
        <w:t>（一）201</w:t>
      </w:r>
      <w:r>
        <w:rPr>
          <w:rFonts w:ascii="仿宋" w:hAnsi="仿宋" w:eastAsia="仿宋"/>
          <w:sz w:val="32"/>
          <w:szCs w:val="32"/>
        </w:rPr>
        <w:t>9</w:t>
      </w:r>
      <w:r>
        <w:rPr>
          <w:rFonts w:hint="eastAsia" w:ascii="仿宋" w:hAnsi="仿宋" w:eastAsia="仿宋"/>
          <w:sz w:val="32"/>
          <w:szCs w:val="32"/>
        </w:rPr>
        <w:t>年</w:t>
      </w:r>
      <w:r>
        <w:rPr>
          <w:rFonts w:ascii="仿宋" w:hAnsi="仿宋" w:eastAsia="仿宋"/>
          <w:sz w:val="32"/>
          <w:szCs w:val="32"/>
        </w:rPr>
        <w:t>自治区财政经费通过</w:t>
      </w:r>
      <w:r>
        <w:rPr>
          <w:rFonts w:hint="eastAsia" w:ascii="仿宋" w:hAnsi="仿宋" w:eastAsia="仿宋"/>
          <w:sz w:val="32"/>
          <w:szCs w:val="32"/>
        </w:rPr>
        <w:t>《关于追加2019年特色本科高校建设及高校教学质量与改革工程经费的函》（</w:t>
      </w:r>
      <w:r>
        <w:rPr>
          <w:rFonts w:ascii="仿宋" w:hAnsi="仿宋" w:eastAsia="仿宋"/>
          <w:sz w:val="32"/>
          <w:szCs w:val="32"/>
        </w:rPr>
        <w:t>桂财教</w:t>
      </w:r>
      <w:r>
        <w:rPr>
          <w:rFonts w:hint="eastAsia" w:ascii="仿宋" w:hAnsi="仿宋" w:eastAsia="仿宋"/>
          <w:sz w:val="32"/>
          <w:szCs w:val="32"/>
        </w:rPr>
        <w:t>函〔</w:t>
      </w:r>
      <w:r>
        <w:rPr>
          <w:rFonts w:ascii="仿宋" w:hAnsi="仿宋" w:eastAsia="仿宋"/>
          <w:sz w:val="32"/>
          <w:szCs w:val="32"/>
        </w:rPr>
        <w:t>2019〕55</w:t>
      </w:r>
      <w:r>
        <w:rPr>
          <w:rFonts w:hint="eastAsia" w:ascii="仿宋" w:hAnsi="仿宋" w:eastAsia="仿宋"/>
          <w:sz w:val="32"/>
          <w:szCs w:val="32"/>
        </w:rPr>
        <w:t>号）下达</w:t>
      </w:r>
      <w:r>
        <w:rPr>
          <w:rFonts w:ascii="仿宋" w:hAnsi="仿宋" w:eastAsia="仿宋"/>
          <w:sz w:val="32"/>
          <w:szCs w:val="32"/>
        </w:rPr>
        <w:t>至区直高校</w:t>
      </w:r>
      <w:r>
        <w:rPr>
          <w:rFonts w:hint="eastAsia" w:ascii="仿宋" w:hAnsi="仿宋" w:eastAsia="仿宋"/>
          <w:sz w:val="32"/>
          <w:szCs w:val="32"/>
        </w:rPr>
        <w:t>，</w:t>
      </w:r>
      <w:r>
        <w:rPr>
          <w:rFonts w:ascii="仿宋" w:hAnsi="仿宋" w:eastAsia="仿宋"/>
          <w:sz w:val="32"/>
          <w:szCs w:val="32"/>
        </w:rPr>
        <w:t>通过</w:t>
      </w:r>
      <w:r>
        <w:rPr>
          <w:rFonts w:hint="eastAsia" w:ascii="仿宋" w:hAnsi="仿宋" w:eastAsia="仿宋"/>
          <w:sz w:val="32"/>
          <w:szCs w:val="32"/>
        </w:rPr>
        <w:t>《关于下达2019年一流学科建设等专项经费的通知》（</w:t>
      </w:r>
      <w:r>
        <w:rPr>
          <w:rFonts w:ascii="仿宋" w:hAnsi="仿宋" w:eastAsia="仿宋"/>
          <w:sz w:val="32"/>
          <w:szCs w:val="32"/>
        </w:rPr>
        <w:t>桂财教</w:t>
      </w:r>
      <w:r>
        <w:rPr>
          <w:rFonts w:hint="eastAsia" w:ascii="仿宋" w:hAnsi="仿宋" w:eastAsia="仿宋"/>
          <w:sz w:val="32"/>
          <w:szCs w:val="32"/>
        </w:rPr>
        <w:t>〔</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60</w:t>
      </w:r>
      <w:r>
        <w:rPr>
          <w:rFonts w:hint="eastAsia" w:ascii="仿宋" w:hAnsi="仿宋" w:eastAsia="仿宋"/>
          <w:sz w:val="32"/>
          <w:szCs w:val="32"/>
        </w:rPr>
        <w:t>号）下达</w:t>
      </w:r>
      <w:r>
        <w:rPr>
          <w:rFonts w:ascii="仿宋" w:hAnsi="仿宋" w:eastAsia="仿宋"/>
          <w:sz w:val="32"/>
          <w:szCs w:val="32"/>
        </w:rPr>
        <w:t>至区市共建高校。</w:t>
      </w:r>
    </w:p>
    <w:p>
      <w:pPr>
        <w:widowControl/>
        <w:spacing w:line="520" w:lineRule="exact"/>
        <w:ind w:firstLine="640" w:firstLineChars="200"/>
        <w:rPr>
          <w:rFonts w:ascii="仿宋" w:hAnsi="仿宋" w:eastAsia="仿宋"/>
          <w:sz w:val="32"/>
          <w:szCs w:val="32"/>
        </w:rPr>
      </w:pPr>
      <w:r>
        <w:rPr>
          <w:rFonts w:hint="eastAsia" w:ascii="仿宋" w:hAnsi="仿宋" w:eastAsia="仿宋"/>
          <w:sz w:val="32"/>
          <w:szCs w:val="32"/>
        </w:rPr>
        <w:t>（二）</w:t>
      </w:r>
      <w:r>
        <w:rPr>
          <w:rFonts w:ascii="仿宋" w:hAnsi="仿宋" w:eastAsia="仿宋"/>
          <w:sz w:val="32"/>
          <w:szCs w:val="32"/>
        </w:rPr>
        <w:t>2019</w:t>
      </w:r>
      <w:r>
        <w:rPr>
          <w:rFonts w:hint="eastAsia" w:ascii="仿宋" w:hAnsi="仿宋" w:eastAsia="仿宋"/>
          <w:sz w:val="32"/>
          <w:szCs w:val="32"/>
        </w:rPr>
        <w:t>年第一批</w:t>
      </w:r>
      <w:r>
        <w:rPr>
          <w:rFonts w:ascii="仿宋" w:hAnsi="仿宋" w:eastAsia="仿宋"/>
          <w:sz w:val="32"/>
          <w:szCs w:val="32"/>
        </w:rPr>
        <w:t>中央财政经费通过《</w:t>
      </w:r>
      <w:r>
        <w:rPr>
          <w:rFonts w:hint="eastAsia" w:ascii="仿宋" w:hAnsi="仿宋" w:eastAsia="仿宋"/>
          <w:sz w:val="32"/>
          <w:szCs w:val="32"/>
        </w:rPr>
        <w:t>关于追加2019年特色专业及实验实训教学基地（中心）建设项目中央资金的函</w:t>
      </w:r>
      <w:r>
        <w:rPr>
          <w:rFonts w:ascii="仿宋" w:hAnsi="仿宋" w:eastAsia="仿宋"/>
          <w:sz w:val="32"/>
          <w:szCs w:val="32"/>
        </w:rPr>
        <w:t>》</w:t>
      </w:r>
      <w:r>
        <w:rPr>
          <w:rFonts w:hint="eastAsia" w:ascii="仿宋" w:hAnsi="仿宋" w:eastAsia="仿宋"/>
          <w:sz w:val="32"/>
          <w:szCs w:val="32"/>
        </w:rPr>
        <w:t>（桂财教函〔2019〕76号）下达至</w:t>
      </w:r>
      <w:r>
        <w:rPr>
          <w:rFonts w:ascii="仿宋" w:hAnsi="仿宋" w:eastAsia="仿宋"/>
          <w:sz w:val="32"/>
          <w:szCs w:val="32"/>
        </w:rPr>
        <w:t>区直高校，通过《</w:t>
      </w:r>
      <w:r>
        <w:rPr>
          <w:rFonts w:hint="eastAsia" w:ascii="仿宋" w:hAnsi="仿宋" w:eastAsia="仿宋"/>
          <w:sz w:val="32"/>
          <w:szCs w:val="32"/>
        </w:rPr>
        <w:t>广西壮族自治区财政厅 广西壮族自治区教育厅关于下达2019年特色专业及实验实训教学基地（中心）建设项目中央资金的通知</w:t>
      </w:r>
      <w:r>
        <w:rPr>
          <w:rFonts w:ascii="仿宋" w:hAnsi="仿宋" w:eastAsia="仿宋"/>
          <w:sz w:val="32"/>
          <w:szCs w:val="32"/>
        </w:rPr>
        <w:t>》</w:t>
      </w:r>
      <w:r>
        <w:rPr>
          <w:rFonts w:hint="eastAsia" w:ascii="仿宋" w:hAnsi="仿宋" w:eastAsia="仿宋"/>
          <w:sz w:val="32"/>
          <w:szCs w:val="32"/>
        </w:rPr>
        <w:t>（桂财教〔2019〕71号）下达</w:t>
      </w:r>
      <w:r>
        <w:rPr>
          <w:rFonts w:ascii="仿宋" w:hAnsi="仿宋" w:eastAsia="仿宋"/>
          <w:sz w:val="32"/>
          <w:szCs w:val="32"/>
        </w:rPr>
        <w:t>至区市</w:t>
      </w:r>
      <w:r>
        <w:rPr>
          <w:rFonts w:hint="eastAsia" w:ascii="仿宋" w:hAnsi="仿宋" w:eastAsia="仿宋"/>
          <w:sz w:val="32"/>
          <w:szCs w:val="32"/>
        </w:rPr>
        <w:t>共建</w:t>
      </w:r>
      <w:r>
        <w:rPr>
          <w:rFonts w:ascii="仿宋" w:hAnsi="仿宋" w:eastAsia="仿宋"/>
          <w:sz w:val="32"/>
          <w:szCs w:val="32"/>
        </w:rPr>
        <w:t>高校。</w:t>
      </w:r>
    </w:p>
    <w:p>
      <w:pPr>
        <w:widowControl/>
        <w:spacing w:line="520" w:lineRule="exact"/>
        <w:ind w:firstLine="640" w:firstLineChars="20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2019</w:t>
      </w:r>
      <w:r>
        <w:rPr>
          <w:rFonts w:hint="eastAsia" w:ascii="仿宋" w:hAnsi="仿宋" w:eastAsia="仿宋"/>
          <w:sz w:val="32"/>
          <w:szCs w:val="32"/>
        </w:rPr>
        <w:t>年第二批</w:t>
      </w:r>
      <w:r>
        <w:rPr>
          <w:rFonts w:ascii="仿宋" w:hAnsi="仿宋" w:eastAsia="仿宋"/>
          <w:sz w:val="32"/>
          <w:szCs w:val="32"/>
        </w:rPr>
        <w:t>中央财政经费通过《</w:t>
      </w:r>
      <w:r>
        <w:rPr>
          <w:rFonts w:hint="eastAsia" w:ascii="仿宋" w:hAnsi="仿宋" w:eastAsia="仿宋"/>
          <w:sz w:val="32"/>
          <w:szCs w:val="32"/>
        </w:rPr>
        <w:t>关于追加2019年中央支持地方高校改革发展资金(第二批)的函</w:t>
      </w:r>
      <w:r>
        <w:rPr>
          <w:rFonts w:ascii="仿宋" w:hAnsi="仿宋" w:eastAsia="仿宋"/>
          <w:sz w:val="32"/>
          <w:szCs w:val="32"/>
        </w:rPr>
        <w:t>》</w:t>
      </w:r>
      <w:r>
        <w:rPr>
          <w:rFonts w:hint="eastAsia" w:ascii="仿宋" w:hAnsi="仿宋" w:eastAsia="仿宋"/>
          <w:sz w:val="32"/>
          <w:szCs w:val="32"/>
        </w:rPr>
        <w:t>（桂财教函〔2019〕</w:t>
      </w:r>
      <w:r>
        <w:rPr>
          <w:rFonts w:ascii="仿宋" w:hAnsi="仿宋" w:eastAsia="仿宋"/>
          <w:sz w:val="32"/>
          <w:szCs w:val="32"/>
        </w:rPr>
        <w:t>195</w:t>
      </w:r>
      <w:r>
        <w:rPr>
          <w:rFonts w:hint="eastAsia" w:ascii="仿宋" w:hAnsi="仿宋" w:eastAsia="仿宋"/>
          <w:sz w:val="32"/>
          <w:szCs w:val="32"/>
        </w:rPr>
        <w:t>号）下达至</w:t>
      </w:r>
      <w:r>
        <w:rPr>
          <w:rFonts w:ascii="仿宋" w:hAnsi="仿宋" w:eastAsia="仿宋"/>
          <w:sz w:val="32"/>
          <w:szCs w:val="32"/>
        </w:rPr>
        <w:t>区直高校，通过《</w:t>
      </w:r>
      <w:r>
        <w:rPr>
          <w:rFonts w:hint="eastAsia" w:ascii="仿宋" w:hAnsi="仿宋" w:eastAsia="仿宋"/>
          <w:sz w:val="32"/>
          <w:szCs w:val="32"/>
        </w:rPr>
        <w:t>关于下达2019年中央支持地方高校改革发展资金(第二批)的通知</w:t>
      </w:r>
      <w:r>
        <w:rPr>
          <w:rFonts w:ascii="仿宋" w:hAnsi="仿宋" w:eastAsia="仿宋"/>
          <w:sz w:val="32"/>
          <w:szCs w:val="32"/>
        </w:rPr>
        <w:t>》</w:t>
      </w:r>
      <w:r>
        <w:rPr>
          <w:rFonts w:hint="eastAsia" w:ascii="仿宋" w:hAnsi="仿宋" w:eastAsia="仿宋"/>
          <w:sz w:val="32"/>
          <w:szCs w:val="32"/>
        </w:rPr>
        <w:t>（桂财教〔2019〕</w:t>
      </w:r>
      <w:r>
        <w:rPr>
          <w:rFonts w:ascii="仿宋" w:hAnsi="仿宋" w:eastAsia="仿宋"/>
          <w:sz w:val="32"/>
          <w:szCs w:val="32"/>
        </w:rPr>
        <w:t>93</w:t>
      </w:r>
      <w:r>
        <w:rPr>
          <w:rFonts w:hint="eastAsia" w:ascii="仿宋" w:hAnsi="仿宋" w:eastAsia="仿宋"/>
          <w:sz w:val="32"/>
          <w:szCs w:val="32"/>
        </w:rPr>
        <w:t>号）下达</w:t>
      </w:r>
      <w:r>
        <w:rPr>
          <w:rFonts w:ascii="仿宋" w:hAnsi="仿宋" w:eastAsia="仿宋"/>
          <w:sz w:val="32"/>
          <w:szCs w:val="32"/>
        </w:rPr>
        <w:t>至区市</w:t>
      </w:r>
      <w:r>
        <w:rPr>
          <w:rFonts w:hint="eastAsia" w:ascii="仿宋" w:hAnsi="仿宋" w:eastAsia="仿宋"/>
          <w:sz w:val="32"/>
          <w:szCs w:val="32"/>
        </w:rPr>
        <w:t>共建</w:t>
      </w:r>
      <w:r>
        <w:rPr>
          <w:rFonts w:ascii="仿宋" w:hAnsi="仿宋" w:eastAsia="仿宋"/>
          <w:sz w:val="32"/>
          <w:szCs w:val="32"/>
        </w:rPr>
        <w:t>高校。</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三、20</w:t>
      </w:r>
      <w:r>
        <w:rPr>
          <w:rFonts w:ascii="黑体" w:hAnsi="黑体" w:eastAsia="黑体"/>
          <w:sz w:val="32"/>
          <w:szCs w:val="32"/>
        </w:rPr>
        <w:t>20</w:t>
      </w:r>
      <w:r>
        <w:rPr>
          <w:rFonts w:hint="eastAsia" w:ascii="黑体" w:hAnsi="黑体" w:eastAsia="黑体"/>
          <w:sz w:val="32"/>
          <w:szCs w:val="32"/>
        </w:rPr>
        <w:t>年</w:t>
      </w:r>
      <w:r>
        <w:rPr>
          <w:rFonts w:ascii="黑体" w:hAnsi="黑体" w:eastAsia="黑体"/>
          <w:sz w:val="32"/>
          <w:szCs w:val="32"/>
        </w:rPr>
        <w:t>经费下达文件</w:t>
      </w:r>
    </w:p>
    <w:p>
      <w:pPr>
        <w:widowControl/>
        <w:spacing w:line="520" w:lineRule="exact"/>
        <w:ind w:firstLine="640" w:firstLineChars="20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2019年底中央财政经费</w:t>
      </w:r>
      <w:r>
        <w:rPr>
          <w:rFonts w:hint="eastAsia" w:ascii="仿宋" w:hAnsi="仿宋" w:eastAsia="仿宋"/>
          <w:sz w:val="32"/>
          <w:szCs w:val="32"/>
        </w:rPr>
        <w:t>通过《关于提前下达</w:t>
      </w:r>
      <w:r>
        <w:rPr>
          <w:rFonts w:ascii="仿宋" w:hAnsi="仿宋" w:eastAsia="仿宋"/>
          <w:sz w:val="32"/>
          <w:szCs w:val="32"/>
        </w:rPr>
        <w:t>2020年中央支持地方高校改革发展资金的通知》（桂财教</w:t>
      </w:r>
      <w:r>
        <w:rPr>
          <w:rFonts w:hint="eastAsia" w:ascii="仿宋" w:hAnsi="仿宋" w:eastAsia="仿宋"/>
          <w:sz w:val="32"/>
          <w:szCs w:val="32"/>
        </w:rPr>
        <w:t>〔</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189</w:t>
      </w:r>
      <w:r>
        <w:rPr>
          <w:rFonts w:hint="eastAsia" w:ascii="仿宋" w:hAnsi="仿宋" w:eastAsia="仿宋"/>
          <w:sz w:val="32"/>
          <w:szCs w:val="32"/>
        </w:rPr>
        <w:t>号）下达</w:t>
      </w:r>
      <w:r>
        <w:rPr>
          <w:rFonts w:ascii="仿宋" w:hAnsi="仿宋" w:eastAsia="仿宋"/>
          <w:sz w:val="32"/>
          <w:szCs w:val="32"/>
        </w:rPr>
        <w:t>至</w:t>
      </w:r>
      <w:r>
        <w:rPr>
          <w:rFonts w:hint="eastAsia" w:ascii="仿宋" w:hAnsi="仿宋" w:eastAsia="仿宋"/>
          <w:sz w:val="32"/>
          <w:szCs w:val="32"/>
        </w:rPr>
        <w:t>各</w:t>
      </w:r>
      <w:r>
        <w:rPr>
          <w:rFonts w:ascii="仿宋" w:hAnsi="仿宋" w:eastAsia="仿宋"/>
          <w:sz w:val="32"/>
          <w:szCs w:val="32"/>
        </w:rPr>
        <w:t>区市共建高校，通过</w:t>
      </w:r>
      <w:r>
        <w:rPr>
          <w:rFonts w:hint="eastAsia" w:ascii="仿宋" w:hAnsi="仿宋" w:eastAsia="仿宋"/>
          <w:sz w:val="32"/>
          <w:szCs w:val="32"/>
        </w:rPr>
        <w:t>自治区</w:t>
      </w:r>
      <w:r>
        <w:rPr>
          <w:rFonts w:ascii="仿宋" w:hAnsi="仿宋" w:eastAsia="仿宋"/>
          <w:sz w:val="32"/>
          <w:szCs w:val="32"/>
        </w:rPr>
        <w:t>教育厅2020年部门预算</w:t>
      </w:r>
      <w:r>
        <w:rPr>
          <w:rFonts w:hint="eastAsia" w:ascii="仿宋" w:hAnsi="仿宋" w:eastAsia="仿宋"/>
          <w:sz w:val="32"/>
          <w:szCs w:val="32"/>
        </w:rPr>
        <w:t>（桂</w:t>
      </w:r>
      <w:r>
        <w:rPr>
          <w:rFonts w:ascii="仿宋" w:hAnsi="仿宋" w:eastAsia="仿宋"/>
          <w:sz w:val="32"/>
          <w:szCs w:val="32"/>
        </w:rPr>
        <w:t>财预</w:t>
      </w:r>
      <w:r>
        <w:rPr>
          <w:rFonts w:hint="eastAsia" w:ascii="仿宋" w:hAnsi="仿宋" w:eastAsia="仿宋"/>
          <w:sz w:val="32"/>
          <w:szCs w:val="32"/>
        </w:rPr>
        <w:t>函〔</w:t>
      </w:r>
      <w:r>
        <w:rPr>
          <w:rFonts w:ascii="仿宋" w:hAnsi="仿宋" w:eastAsia="仿宋"/>
          <w:sz w:val="32"/>
          <w:szCs w:val="32"/>
        </w:rPr>
        <w:t>2020〕53号</w:t>
      </w:r>
      <w:r>
        <w:rPr>
          <w:rFonts w:hint="eastAsia" w:ascii="仿宋" w:hAnsi="仿宋" w:eastAsia="仿宋"/>
          <w:sz w:val="32"/>
          <w:szCs w:val="32"/>
        </w:rPr>
        <w:t>）下达</w:t>
      </w:r>
      <w:r>
        <w:rPr>
          <w:rFonts w:ascii="仿宋" w:hAnsi="仿宋" w:eastAsia="仿宋"/>
          <w:sz w:val="32"/>
          <w:szCs w:val="32"/>
        </w:rPr>
        <w:t>至各区直高校。</w:t>
      </w:r>
    </w:p>
    <w:p>
      <w:pPr>
        <w:spacing w:line="520" w:lineRule="exact"/>
        <w:ind w:firstLine="640" w:firstLineChars="200"/>
      </w:pPr>
      <w:r>
        <w:rPr>
          <w:rFonts w:hint="eastAsia" w:ascii="仿宋" w:hAnsi="仿宋" w:eastAsia="仿宋"/>
          <w:sz w:val="32"/>
          <w:szCs w:val="32"/>
        </w:rPr>
        <w:t>（二）</w:t>
      </w:r>
      <w:r>
        <w:rPr>
          <w:rFonts w:ascii="仿宋" w:hAnsi="仿宋" w:eastAsia="仿宋"/>
          <w:sz w:val="32"/>
          <w:szCs w:val="32"/>
        </w:rPr>
        <w:t>2020年4月自治区财政经费通过《关于下达2020年广西高等学校综合实力提升工程项目经费的通知》（桂财教</w:t>
      </w:r>
      <w:r>
        <w:rPr>
          <w:rFonts w:hint="eastAsia" w:ascii="仿宋" w:hAnsi="仿宋" w:eastAsia="仿宋"/>
          <w:sz w:val="32"/>
          <w:szCs w:val="32"/>
        </w:rPr>
        <w:t>〔</w:t>
      </w:r>
      <w:r>
        <w:rPr>
          <w:rFonts w:ascii="仿宋" w:hAnsi="仿宋" w:eastAsia="仿宋"/>
          <w:sz w:val="32"/>
          <w:szCs w:val="32"/>
        </w:rPr>
        <w:t>2020</w:t>
      </w:r>
      <w:r>
        <w:rPr>
          <w:rFonts w:hint="eastAsia" w:ascii="仿宋" w:hAnsi="仿宋" w:eastAsia="仿宋"/>
          <w:sz w:val="32"/>
          <w:szCs w:val="32"/>
        </w:rPr>
        <w:t>〕</w:t>
      </w:r>
      <w:r>
        <w:rPr>
          <w:rFonts w:ascii="仿宋" w:hAnsi="仿宋" w:eastAsia="仿宋"/>
          <w:sz w:val="32"/>
          <w:szCs w:val="32"/>
        </w:rPr>
        <w:t>37号</w:t>
      </w:r>
      <w:r>
        <w:rPr>
          <w:rFonts w:hint="eastAsia" w:ascii="仿宋" w:hAnsi="仿宋" w:eastAsia="仿宋"/>
          <w:sz w:val="32"/>
          <w:szCs w:val="32"/>
        </w:rPr>
        <w:t>）</w:t>
      </w:r>
      <w:r>
        <w:rPr>
          <w:rFonts w:ascii="仿宋" w:hAnsi="仿宋" w:eastAsia="仿宋"/>
          <w:sz w:val="32"/>
          <w:szCs w:val="32"/>
        </w:rPr>
        <w:t>下达至各</w:t>
      </w:r>
      <w:r>
        <w:rPr>
          <w:rFonts w:hint="eastAsia" w:ascii="仿宋" w:hAnsi="仿宋" w:eastAsia="仿宋"/>
          <w:sz w:val="32"/>
          <w:szCs w:val="32"/>
        </w:rPr>
        <w:t>区市</w:t>
      </w:r>
      <w:r>
        <w:rPr>
          <w:rFonts w:ascii="仿宋" w:hAnsi="仿宋" w:eastAsia="仿宋"/>
          <w:sz w:val="32"/>
          <w:szCs w:val="32"/>
        </w:rPr>
        <w:t>共建高校，通过</w:t>
      </w:r>
      <w:r>
        <w:rPr>
          <w:rFonts w:hint="eastAsia" w:ascii="仿宋" w:hAnsi="仿宋" w:eastAsia="仿宋"/>
          <w:sz w:val="32"/>
          <w:szCs w:val="32"/>
        </w:rPr>
        <w:t>《广西壮族自治区财政厅关于追加</w:t>
      </w:r>
      <w:r>
        <w:rPr>
          <w:rFonts w:ascii="仿宋" w:hAnsi="仿宋" w:eastAsia="仿宋"/>
          <w:sz w:val="32"/>
          <w:szCs w:val="32"/>
        </w:rPr>
        <w:t>2020年广西高等学校综合实力提升工程项目经费的函》（桂财教</w:t>
      </w:r>
      <w:r>
        <w:rPr>
          <w:rFonts w:hint="eastAsia" w:ascii="仿宋" w:hAnsi="仿宋" w:eastAsia="仿宋"/>
          <w:sz w:val="32"/>
          <w:szCs w:val="32"/>
        </w:rPr>
        <w:t>函〔</w:t>
      </w:r>
      <w:r>
        <w:rPr>
          <w:rFonts w:ascii="仿宋" w:hAnsi="仿宋" w:eastAsia="仿宋"/>
          <w:sz w:val="32"/>
          <w:szCs w:val="32"/>
        </w:rPr>
        <w:t>2020〕109</w:t>
      </w:r>
      <w:r>
        <w:rPr>
          <w:rFonts w:hint="eastAsia" w:ascii="仿宋" w:hAnsi="仿宋" w:eastAsia="仿宋"/>
          <w:sz w:val="32"/>
          <w:szCs w:val="32"/>
        </w:rPr>
        <w:t>号）下达</w:t>
      </w:r>
      <w:r>
        <w:rPr>
          <w:rFonts w:ascii="仿宋" w:hAnsi="仿宋" w:eastAsia="仿宋"/>
          <w:sz w:val="32"/>
          <w:szCs w:val="32"/>
        </w:rPr>
        <w:t>至各区直高校。</w:t>
      </w:r>
    </w:p>
    <w:p>
      <w:pPr>
        <w:rPr>
          <w:rFonts w:ascii="黑体" w:hAnsi="黑体" w:eastAsia="黑体"/>
          <w:color w:val="000000"/>
          <w:sz w:val="32"/>
          <w:szCs w:val="32"/>
        </w:rPr>
      </w:pPr>
      <w:r>
        <w:rPr>
          <w:rFonts w:hint="eastAsia" w:ascii="黑体" w:hAnsi="黑体" w:eastAsia="黑体"/>
          <w:color w:val="000000"/>
          <w:sz w:val="32"/>
          <w:szCs w:val="32"/>
        </w:rPr>
        <w:br w:type="page"/>
      </w:r>
    </w:p>
    <w:p>
      <w:pPr>
        <w:spacing w:line="540" w:lineRule="exact"/>
        <w:rPr>
          <w:rFonts w:ascii="黑体" w:hAnsi="黑体" w:eastAsia="黑体"/>
          <w:color w:val="000000"/>
          <w:sz w:val="32"/>
          <w:szCs w:val="32"/>
        </w:rPr>
      </w:pPr>
      <w:r>
        <w:rPr>
          <w:rFonts w:hint="eastAsia" w:ascii="黑体" w:hAnsi="黑体" w:eastAsia="黑体"/>
          <w:color w:val="000000"/>
          <w:sz w:val="32"/>
          <w:szCs w:val="32"/>
        </w:rPr>
        <w:t>附件2</w:t>
      </w:r>
    </w:p>
    <w:p>
      <w:pPr>
        <w:spacing w:line="540" w:lineRule="exact"/>
        <w:rPr>
          <w:rFonts w:ascii="仿宋" w:hAnsi="仿宋" w:eastAsia="仿宋"/>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2018—2020年度广西本科高校特色专业</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及实验实训教学基地（中心）建设项目</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验收自评报告</w:t>
      </w:r>
    </w:p>
    <w:p>
      <w:pPr>
        <w:spacing w:line="540" w:lineRule="exact"/>
        <w:jc w:val="center"/>
        <w:rPr>
          <w:rFonts w:ascii="仿宋" w:hAnsi="仿宋" w:eastAsia="仿宋"/>
          <w:color w:val="000000"/>
          <w:sz w:val="32"/>
          <w:szCs w:val="32"/>
        </w:rPr>
      </w:pPr>
    </w:p>
    <w:p>
      <w:pPr>
        <w:spacing w:line="540" w:lineRule="exact"/>
        <w:jc w:val="center"/>
        <w:rPr>
          <w:rFonts w:ascii="仿宋" w:hAnsi="仿宋" w:eastAsia="仿宋"/>
          <w:color w:val="000000"/>
          <w:sz w:val="32"/>
          <w:szCs w:val="32"/>
        </w:rPr>
      </w:pPr>
    </w:p>
    <w:p>
      <w:pPr>
        <w:spacing w:line="540" w:lineRule="exact"/>
        <w:rPr>
          <w:rFonts w:ascii="仿宋" w:hAnsi="仿宋" w:eastAsia="仿宋"/>
          <w:color w:val="000000"/>
          <w:sz w:val="32"/>
          <w:szCs w:val="32"/>
        </w:rPr>
      </w:pPr>
    </w:p>
    <w:p>
      <w:pPr>
        <w:spacing w:line="860" w:lineRule="exact"/>
        <w:ind w:firstLine="800" w:firstLineChars="250"/>
        <w:rPr>
          <w:rFonts w:ascii="仿宋" w:hAnsi="仿宋" w:eastAsia="仿宋"/>
          <w:color w:val="000000"/>
          <w:sz w:val="32"/>
          <w:szCs w:val="32"/>
          <w:u w:val="single"/>
        </w:rPr>
      </w:pPr>
      <w:r>
        <w:rPr>
          <w:rFonts w:hint="eastAsia" w:ascii="仿宋" w:hAnsi="仿宋" w:eastAsia="仿宋"/>
          <w:color w:val="000000"/>
          <w:sz w:val="32"/>
          <w:szCs w:val="32"/>
        </w:rPr>
        <w:t>学</w:t>
      </w:r>
      <w:r>
        <w:rPr>
          <w:rFonts w:ascii="仿宋" w:hAnsi="仿宋" w:eastAsia="仿宋"/>
          <w:color w:val="000000"/>
          <w:sz w:val="32"/>
          <w:szCs w:val="32"/>
        </w:rPr>
        <w:t xml:space="preserve">   校   名   称</w:t>
      </w:r>
      <w:r>
        <w:rPr>
          <w:rFonts w:ascii="仿宋" w:hAnsi="仿宋" w:eastAsia="仿宋"/>
          <w:color w:val="000000"/>
          <w:sz w:val="32"/>
          <w:szCs w:val="32"/>
          <w:u w:val="single"/>
        </w:rPr>
        <w:t xml:space="preserve">        （盖 章）</w:t>
      </w:r>
      <w:r>
        <w:rPr>
          <w:rFonts w:hint="eastAsia" w:ascii="仿宋" w:hAnsi="仿宋" w:eastAsia="仿宋"/>
          <w:color w:val="000000"/>
          <w:sz w:val="32"/>
          <w:szCs w:val="32"/>
          <w:u w:val="single"/>
        </w:rPr>
        <w:t xml:space="preserve">             </w:t>
      </w:r>
      <w:r>
        <w:rPr>
          <w:rFonts w:ascii="仿宋" w:hAnsi="仿宋" w:eastAsia="仿宋"/>
          <w:color w:val="000000"/>
          <w:sz w:val="32"/>
          <w:szCs w:val="32"/>
          <w:u w:val="single"/>
        </w:rPr>
        <w:t xml:space="preserve"> </w:t>
      </w:r>
    </w:p>
    <w:p>
      <w:pPr>
        <w:spacing w:line="860" w:lineRule="exact"/>
        <w:ind w:firstLine="800" w:firstLineChars="250"/>
        <w:rPr>
          <w:rFonts w:ascii="仿宋" w:hAnsi="仿宋" w:eastAsia="仿宋"/>
          <w:color w:val="000000"/>
          <w:spacing w:val="82"/>
          <w:sz w:val="32"/>
          <w:szCs w:val="32"/>
        </w:rPr>
      </w:pPr>
      <w:r>
        <w:rPr>
          <w:rFonts w:hint="eastAsia" w:ascii="仿宋" w:hAnsi="仿宋" w:eastAsia="仿宋"/>
          <w:color w:val="000000"/>
          <w:sz w:val="32"/>
          <w:szCs w:val="32"/>
        </w:rPr>
        <w:t>特</w:t>
      </w:r>
      <w:r>
        <w:rPr>
          <w:rFonts w:ascii="仿宋" w:hAnsi="仿宋" w:eastAsia="仿宋"/>
          <w:color w:val="000000"/>
          <w:sz w:val="32"/>
          <w:szCs w:val="32"/>
        </w:rPr>
        <w:t xml:space="preserve"> </w:t>
      </w:r>
      <w:r>
        <w:rPr>
          <w:rFonts w:hint="eastAsia" w:ascii="仿宋" w:hAnsi="仿宋" w:eastAsia="仿宋"/>
          <w:color w:val="000000"/>
          <w:sz w:val="32"/>
          <w:szCs w:val="32"/>
        </w:rPr>
        <w:t>色</w:t>
      </w:r>
      <w:r>
        <w:rPr>
          <w:rFonts w:ascii="仿宋" w:hAnsi="仿宋" w:eastAsia="仿宋"/>
          <w:color w:val="000000"/>
          <w:sz w:val="32"/>
          <w:szCs w:val="32"/>
        </w:rPr>
        <w:t xml:space="preserve"> </w:t>
      </w:r>
      <w:r>
        <w:rPr>
          <w:rFonts w:hint="eastAsia" w:ascii="仿宋" w:hAnsi="仿宋" w:eastAsia="仿宋"/>
          <w:color w:val="000000"/>
          <w:sz w:val="32"/>
          <w:szCs w:val="32"/>
        </w:rPr>
        <w:t>专</w:t>
      </w:r>
      <w:r>
        <w:rPr>
          <w:rFonts w:ascii="仿宋" w:hAnsi="仿宋" w:eastAsia="仿宋"/>
          <w:color w:val="000000"/>
          <w:sz w:val="32"/>
          <w:szCs w:val="32"/>
        </w:rPr>
        <w:t xml:space="preserve"> </w:t>
      </w:r>
      <w:r>
        <w:rPr>
          <w:rFonts w:hint="eastAsia" w:ascii="仿宋" w:hAnsi="仿宋" w:eastAsia="仿宋"/>
          <w:color w:val="000000"/>
          <w:sz w:val="32"/>
          <w:szCs w:val="32"/>
        </w:rPr>
        <w:t>业</w:t>
      </w:r>
      <w:r>
        <w:rPr>
          <w:rFonts w:ascii="仿宋" w:hAnsi="仿宋" w:eastAsia="仿宋"/>
          <w:color w:val="000000"/>
          <w:sz w:val="32"/>
          <w:szCs w:val="32"/>
        </w:rPr>
        <w:t xml:space="preserve"> </w:t>
      </w:r>
      <w:r>
        <w:rPr>
          <w:rFonts w:hint="eastAsia" w:ascii="仿宋" w:hAnsi="仿宋" w:eastAsia="仿宋"/>
          <w:color w:val="000000"/>
          <w:sz w:val="32"/>
          <w:szCs w:val="32"/>
        </w:rPr>
        <w:t>名</w:t>
      </w:r>
      <w:r>
        <w:rPr>
          <w:rFonts w:ascii="仿宋" w:hAnsi="仿宋" w:eastAsia="仿宋"/>
          <w:color w:val="000000"/>
          <w:sz w:val="32"/>
          <w:szCs w:val="32"/>
        </w:rPr>
        <w:t xml:space="preserve"> </w:t>
      </w:r>
      <w:r>
        <w:rPr>
          <w:rFonts w:hint="eastAsia" w:ascii="仿宋" w:hAnsi="仿宋" w:eastAsia="仿宋"/>
          <w:color w:val="000000"/>
          <w:sz w:val="32"/>
          <w:szCs w:val="32"/>
        </w:rPr>
        <w:t>称</w:t>
      </w:r>
      <w:r>
        <w:rPr>
          <w:rFonts w:ascii="仿宋" w:hAnsi="仿宋" w:eastAsia="仿宋"/>
          <w:color w:val="000000"/>
          <w:sz w:val="32"/>
          <w:szCs w:val="32"/>
          <w:u w:val="single"/>
        </w:rPr>
        <w:t xml:space="preserve">                                </w:t>
      </w:r>
    </w:p>
    <w:p>
      <w:pPr>
        <w:spacing w:line="860" w:lineRule="exact"/>
        <w:ind w:firstLine="800" w:firstLineChars="250"/>
        <w:rPr>
          <w:rFonts w:ascii="仿宋" w:hAnsi="仿宋" w:eastAsia="仿宋"/>
          <w:color w:val="000000"/>
          <w:sz w:val="32"/>
          <w:szCs w:val="32"/>
          <w:u w:val="single"/>
        </w:rPr>
      </w:pPr>
      <w:r>
        <w:rPr>
          <w:rFonts w:hint="eastAsia" w:ascii="仿宋" w:hAnsi="仿宋" w:eastAsia="仿宋"/>
          <w:color w:val="000000"/>
          <w:sz w:val="32"/>
          <w:szCs w:val="32"/>
        </w:rPr>
        <w:t>负</w:t>
      </w:r>
      <w:r>
        <w:rPr>
          <w:rFonts w:ascii="仿宋" w:hAnsi="仿宋" w:eastAsia="仿宋"/>
          <w:color w:val="000000"/>
          <w:sz w:val="32"/>
          <w:szCs w:val="32"/>
        </w:rPr>
        <w:t xml:space="preserve">      责     人</w:t>
      </w:r>
      <w:r>
        <w:rPr>
          <w:rFonts w:ascii="仿宋" w:hAnsi="仿宋" w:eastAsia="仿宋"/>
          <w:color w:val="000000"/>
          <w:sz w:val="32"/>
          <w:szCs w:val="32"/>
          <w:u w:val="single"/>
        </w:rPr>
        <w:t xml:space="preserve">                                </w:t>
      </w:r>
    </w:p>
    <w:p>
      <w:pPr>
        <w:spacing w:line="860" w:lineRule="exact"/>
        <w:ind w:firstLine="800" w:firstLineChars="250"/>
        <w:rPr>
          <w:rFonts w:ascii="仿宋" w:hAnsi="仿宋" w:eastAsia="仿宋"/>
          <w:color w:val="000000"/>
          <w:sz w:val="32"/>
          <w:szCs w:val="32"/>
          <w:u w:val="single"/>
        </w:rPr>
      </w:pPr>
      <w:r>
        <w:rPr>
          <w:rFonts w:hint="eastAsia" w:ascii="仿宋" w:hAnsi="仿宋" w:eastAsia="仿宋"/>
          <w:color w:val="000000"/>
          <w:sz w:val="32"/>
          <w:szCs w:val="32"/>
        </w:rPr>
        <w:t>联</w:t>
      </w:r>
      <w:r>
        <w:rPr>
          <w:rFonts w:ascii="仿宋" w:hAnsi="仿宋" w:eastAsia="仿宋"/>
          <w:color w:val="000000"/>
          <w:sz w:val="32"/>
          <w:szCs w:val="32"/>
        </w:rPr>
        <w:t xml:space="preserve">   系   电   话</w:t>
      </w:r>
      <w:r>
        <w:rPr>
          <w:rFonts w:ascii="仿宋" w:hAnsi="仿宋" w:eastAsia="仿宋"/>
          <w:color w:val="000000"/>
          <w:sz w:val="32"/>
          <w:szCs w:val="32"/>
          <w:u w:val="single"/>
        </w:rPr>
        <w:t xml:space="preserve">                                </w:t>
      </w:r>
    </w:p>
    <w:p>
      <w:pPr>
        <w:rPr>
          <w:rFonts w:ascii="仿宋" w:hAnsi="仿宋" w:eastAsia="仿宋"/>
          <w:color w:val="000000"/>
          <w:sz w:val="32"/>
          <w:szCs w:val="32"/>
        </w:rPr>
      </w:pPr>
    </w:p>
    <w:p>
      <w:pPr>
        <w:rPr>
          <w:rFonts w:ascii="仿宋" w:hAnsi="仿宋" w:eastAsia="仿宋"/>
          <w:color w:val="000000"/>
          <w:sz w:val="32"/>
          <w:szCs w:val="32"/>
        </w:rPr>
      </w:pPr>
    </w:p>
    <w:p>
      <w:pPr>
        <w:rPr>
          <w:rFonts w:ascii="仿宋" w:hAnsi="仿宋" w:eastAsia="仿宋"/>
          <w:color w:val="000000"/>
          <w:sz w:val="32"/>
          <w:szCs w:val="32"/>
        </w:rPr>
      </w:pPr>
    </w:p>
    <w:p>
      <w:pPr>
        <w:spacing w:line="560" w:lineRule="exact"/>
        <w:jc w:val="center"/>
        <w:rPr>
          <w:rFonts w:ascii="楷体" w:hAnsi="楷体" w:eastAsia="楷体"/>
          <w:color w:val="000000"/>
          <w:sz w:val="32"/>
          <w:szCs w:val="32"/>
        </w:rPr>
      </w:pPr>
      <w:r>
        <w:rPr>
          <w:rFonts w:hint="eastAsia" w:ascii="楷体" w:hAnsi="楷体" w:eastAsia="楷体"/>
          <w:color w:val="000000"/>
          <w:sz w:val="32"/>
          <w:szCs w:val="32"/>
        </w:rPr>
        <w:t>广西壮族自治区教育厅制</w:t>
      </w:r>
    </w:p>
    <w:p>
      <w:pPr>
        <w:spacing w:line="560" w:lineRule="exact"/>
        <w:ind w:left="99" w:leftChars="47"/>
        <w:jc w:val="center"/>
        <w:rPr>
          <w:rFonts w:ascii="仿宋" w:hAnsi="仿宋" w:eastAsia="仿宋"/>
          <w:color w:val="000000"/>
          <w:sz w:val="32"/>
          <w:szCs w:val="32"/>
        </w:rPr>
      </w:pPr>
      <w:r>
        <w:rPr>
          <w:rFonts w:hint="eastAsia" w:ascii="楷体" w:hAnsi="楷体" w:eastAsia="楷体"/>
          <w:bCs/>
          <w:color w:val="000000"/>
          <w:sz w:val="32"/>
          <w:szCs w:val="32"/>
        </w:rPr>
        <w:t>2021年</w:t>
      </w:r>
      <w:r>
        <w:rPr>
          <w:rFonts w:ascii="楷体" w:hAnsi="楷体" w:eastAsia="楷体"/>
          <w:bCs/>
          <w:color w:val="000000"/>
          <w:sz w:val="32"/>
          <w:szCs w:val="32"/>
        </w:rPr>
        <w:t>9</w:t>
      </w:r>
      <w:r>
        <w:rPr>
          <w:rFonts w:hint="eastAsia" w:ascii="楷体" w:hAnsi="楷体" w:eastAsia="楷体"/>
          <w:bCs/>
          <w:color w:val="000000"/>
          <w:sz w:val="32"/>
          <w:szCs w:val="32"/>
        </w:rPr>
        <w:t>月</w:t>
      </w:r>
      <w:r>
        <w:rPr>
          <w:rFonts w:ascii="仿宋" w:hAnsi="仿宋" w:eastAsia="仿宋"/>
          <w:color w:val="000000"/>
          <w:sz w:val="32"/>
          <w:szCs w:val="32"/>
        </w:rPr>
        <w:br w:type="page"/>
      </w:r>
    </w:p>
    <w:p>
      <w:pPr>
        <w:spacing w:line="460" w:lineRule="exact"/>
        <w:jc w:val="center"/>
        <w:rPr>
          <w:rFonts w:ascii="方正小标宋简体" w:hAnsi="黑体" w:eastAsia="方正小标宋简体"/>
          <w:bCs/>
          <w:color w:val="000000"/>
          <w:sz w:val="44"/>
          <w:szCs w:val="24"/>
        </w:rPr>
      </w:pPr>
      <w:r>
        <w:rPr>
          <w:rFonts w:hint="eastAsia" w:ascii="方正小标宋简体" w:hAnsi="黑体" w:eastAsia="方正小标宋简体"/>
          <w:bCs/>
          <w:color w:val="000000"/>
          <w:sz w:val="44"/>
          <w:szCs w:val="24"/>
        </w:rPr>
        <w:t>填写说明</w:t>
      </w:r>
    </w:p>
    <w:p>
      <w:pPr>
        <w:spacing w:line="460" w:lineRule="exact"/>
        <w:rPr>
          <w:rFonts w:ascii="宋体" w:hAnsi="宋体" w:eastAsia="方正仿宋简体"/>
          <w:color w:val="000000"/>
          <w:sz w:val="30"/>
          <w:szCs w:val="24"/>
        </w:rPr>
      </w:pPr>
    </w:p>
    <w:p>
      <w:pPr>
        <w:spacing w:line="57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1.自评报告的各项内容要实事求是，真实可靠。文字表达要明确、简洁。所在学校应严格审核，对所填内容的真实性负责。</w:t>
      </w:r>
    </w:p>
    <w:p>
      <w:pPr>
        <w:spacing w:line="57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2.表中空格不够时，可另附页，但页码要清楚。</w:t>
      </w:r>
    </w:p>
    <w:p>
      <w:pPr>
        <w:spacing w:line="57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3.限用</w:t>
      </w:r>
      <w:r>
        <w:rPr>
          <w:rFonts w:ascii="仿宋" w:hAnsi="仿宋" w:eastAsia="仿宋"/>
          <w:color w:val="000000"/>
          <w:sz w:val="32"/>
          <w:szCs w:val="32"/>
        </w:rPr>
        <w:t>A4纸</w:t>
      </w:r>
      <w:r>
        <w:rPr>
          <w:rFonts w:hint="eastAsia" w:ascii="仿宋" w:hAnsi="仿宋" w:eastAsia="仿宋"/>
          <w:color w:val="000000"/>
          <w:sz w:val="32"/>
          <w:szCs w:val="32"/>
        </w:rPr>
        <w:t>张打印填报并</w:t>
      </w:r>
      <w:r>
        <w:rPr>
          <w:rFonts w:ascii="仿宋" w:hAnsi="仿宋" w:eastAsia="仿宋"/>
          <w:color w:val="000000"/>
          <w:sz w:val="32"/>
          <w:szCs w:val="32"/>
        </w:rPr>
        <w:t>装订</w:t>
      </w:r>
      <w:r>
        <w:rPr>
          <w:rFonts w:hint="eastAsia" w:ascii="仿宋" w:hAnsi="仿宋" w:eastAsia="仿宋"/>
          <w:color w:val="000000"/>
          <w:sz w:val="32"/>
          <w:szCs w:val="32"/>
        </w:rPr>
        <w:t>成册</w:t>
      </w:r>
      <w:r>
        <w:rPr>
          <w:rFonts w:ascii="仿宋" w:hAnsi="仿宋" w:eastAsia="仿宋"/>
          <w:color w:val="000000"/>
          <w:sz w:val="32"/>
          <w:szCs w:val="32"/>
        </w:rPr>
        <w:t>。</w:t>
      </w:r>
    </w:p>
    <w:p>
      <w:pPr>
        <w:spacing w:line="570" w:lineRule="exact"/>
        <w:ind w:firstLine="640" w:firstLineChars="200"/>
        <w:rPr>
          <w:rFonts w:ascii="仿宋" w:hAnsi="仿宋" w:eastAsia="仿宋"/>
          <w:color w:val="000000"/>
          <w:sz w:val="32"/>
          <w:szCs w:val="32"/>
        </w:rPr>
      </w:pPr>
    </w:p>
    <w:p>
      <w:pPr>
        <w:spacing w:line="540" w:lineRule="exact"/>
        <w:rPr>
          <w:rFonts w:ascii="仿宋" w:hAnsi="仿宋" w:eastAsia="仿宋"/>
          <w:color w:val="000000"/>
          <w:sz w:val="32"/>
          <w:szCs w:val="32"/>
        </w:rPr>
      </w:pPr>
    </w:p>
    <w:p>
      <w:pPr>
        <w:widowControl/>
        <w:jc w:val="left"/>
        <w:rPr>
          <w:rFonts w:ascii="仿宋" w:hAnsi="仿宋" w:eastAsia="仿宋"/>
          <w:color w:val="000000"/>
          <w:sz w:val="32"/>
          <w:szCs w:val="32"/>
        </w:rPr>
      </w:pPr>
      <w:r>
        <w:rPr>
          <w:rFonts w:ascii="仿宋" w:hAnsi="仿宋" w:eastAsia="仿宋"/>
          <w:color w:val="000000"/>
          <w:sz w:val="32"/>
          <w:szCs w:val="32"/>
        </w:rPr>
        <w:br w:type="page"/>
      </w:r>
    </w:p>
    <w:p>
      <w:pPr>
        <w:spacing w:line="560" w:lineRule="exact"/>
        <w:ind w:firstLine="640" w:firstLineChars="200"/>
        <w:rPr>
          <w:rFonts w:ascii="黑体" w:hAnsi="黑体" w:eastAsia="黑体"/>
          <w:bCs/>
          <w:color w:val="000000"/>
          <w:sz w:val="32"/>
          <w:szCs w:val="32"/>
        </w:rPr>
      </w:pPr>
      <w:r>
        <w:rPr>
          <w:rFonts w:hint="eastAsia" w:ascii="黑体" w:hAnsi="黑体" w:eastAsia="黑体"/>
          <w:bCs/>
          <w:color w:val="000000"/>
          <w:sz w:val="32"/>
          <w:szCs w:val="32"/>
        </w:rPr>
        <w:t>一</w:t>
      </w:r>
      <w:r>
        <w:rPr>
          <w:rFonts w:ascii="黑体" w:hAnsi="黑体" w:eastAsia="黑体"/>
          <w:bCs/>
          <w:color w:val="000000"/>
          <w:sz w:val="32"/>
          <w:szCs w:val="32"/>
        </w:rPr>
        <w:t>、项目建设</w:t>
      </w:r>
      <w:r>
        <w:rPr>
          <w:rFonts w:hint="eastAsia" w:ascii="黑体" w:hAnsi="黑体" w:eastAsia="黑体"/>
          <w:bCs/>
          <w:color w:val="000000"/>
          <w:sz w:val="32"/>
          <w:szCs w:val="32"/>
        </w:rPr>
        <w:t>情况</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宋体"/>
          <w:color w:val="000000"/>
          <w:sz w:val="32"/>
          <w:szCs w:val="32"/>
        </w:rPr>
        <w:t>对照</w:t>
      </w:r>
      <w:r>
        <w:rPr>
          <w:rFonts w:ascii="仿宋" w:hAnsi="仿宋" w:eastAsia="仿宋"/>
          <w:sz w:val="32"/>
          <w:szCs w:val="32"/>
        </w:rPr>
        <w:t>2018</w:t>
      </w:r>
      <w:r>
        <w:rPr>
          <w:rFonts w:hint="eastAsia" w:ascii="仿宋" w:hAnsi="仿宋" w:eastAsia="仿宋"/>
          <w:sz w:val="32"/>
          <w:szCs w:val="32"/>
        </w:rPr>
        <w:t>—</w:t>
      </w:r>
      <w:r>
        <w:rPr>
          <w:rFonts w:ascii="仿宋" w:hAnsi="仿宋" w:eastAsia="仿宋"/>
          <w:sz w:val="32"/>
          <w:szCs w:val="32"/>
        </w:rPr>
        <w:t>2020年</w:t>
      </w:r>
      <w:r>
        <w:rPr>
          <w:rFonts w:hint="eastAsia" w:ascii="仿宋" w:hAnsi="仿宋" w:eastAsia="仿宋"/>
          <w:sz w:val="32"/>
          <w:szCs w:val="32"/>
        </w:rPr>
        <w:t>项目</w:t>
      </w:r>
      <w:r>
        <w:rPr>
          <w:rFonts w:ascii="仿宋" w:hAnsi="仿宋" w:eastAsia="仿宋"/>
          <w:sz w:val="32"/>
          <w:szCs w:val="32"/>
        </w:rPr>
        <w:t>建设规划</w:t>
      </w:r>
      <w:r>
        <w:rPr>
          <w:rFonts w:ascii="仿宋" w:hAnsi="仿宋" w:eastAsia="仿宋" w:cs="宋体"/>
          <w:color w:val="000000"/>
          <w:sz w:val="32"/>
          <w:szCs w:val="32"/>
        </w:rPr>
        <w:t>，说明</w:t>
      </w:r>
      <w:r>
        <w:rPr>
          <w:rFonts w:hint="eastAsia" w:ascii="仿宋" w:hAnsi="仿宋" w:eastAsia="仿宋" w:cs="宋体"/>
          <w:color w:val="000000"/>
          <w:sz w:val="32"/>
          <w:szCs w:val="32"/>
        </w:rPr>
        <w:t>2018年8月-2021年8月建设期内</w:t>
      </w:r>
      <w:r>
        <w:rPr>
          <w:rFonts w:ascii="仿宋" w:hAnsi="仿宋" w:eastAsia="仿宋" w:cs="宋体"/>
          <w:color w:val="000000"/>
          <w:sz w:val="32"/>
          <w:szCs w:val="32"/>
        </w:rPr>
        <w:t>项目建设具体情况，包括</w:t>
      </w:r>
      <w:r>
        <w:rPr>
          <w:rFonts w:hint="eastAsia" w:ascii="仿宋" w:hAnsi="仿宋" w:eastAsia="仿宋" w:cs="宋体"/>
          <w:color w:val="000000"/>
          <w:sz w:val="32"/>
          <w:szCs w:val="32"/>
        </w:rPr>
        <w:t>建设</w:t>
      </w:r>
      <w:r>
        <w:rPr>
          <w:rFonts w:ascii="仿宋" w:hAnsi="仿宋" w:eastAsia="仿宋" w:cs="宋体"/>
          <w:color w:val="000000"/>
          <w:sz w:val="32"/>
          <w:szCs w:val="32"/>
        </w:rPr>
        <w:t>的具体内容、</w:t>
      </w:r>
      <w:r>
        <w:rPr>
          <w:rFonts w:hint="eastAsia" w:ascii="仿宋" w:hAnsi="仿宋" w:eastAsia="仿宋" w:cs="宋体"/>
          <w:color w:val="000000"/>
          <w:sz w:val="32"/>
          <w:szCs w:val="32"/>
        </w:rPr>
        <w:t>财政</w:t>
      </w:r>
      <w:r>
        <w:rPr>
          <w:rFonts w:ascii="仿宋" w:hAnsi="仿宋" w:eastAsia="仿宋" w:cs="宋体"/>
          <w:color w:val="000000"/>
          <w:sz w:val="32"/>
          <w:szCs w:val="32"/>
        </w:rPr>
        <w:t>资助经费支出情况、</w:t>
      </w:r>
      <w:r>
        <w:rPr>
          <w:rFonts w:hint="eastAsia" w:ascii="仿宋" w:hAnsi="仿宋" w:eastAsia="仿宋" w:cs="宋体"/>
          <w:color w:val="000000"/>
          <w:sz w:val="32"/>
          <w:szCs w:val="32"/>
        </w:rPr>
        <w:t>建设</w:t>
      </w:r>
      <w:r>
        <w:rPr>
          <w:rFonts w:ascii="仿宋" w:hAnsi="仿宋" w:eastAsia="仿宋" w:cs="宋体"/>
          <w:color w:val="000000"/>
          <w:sz w:val="32"/>
          <w:szCs w:val="32"/>
        </w:rPr>
        <w:t>成果等方面。</w:t>
      </w:r>
    </w:p>
    <w:p>
      <w:pPr>
        <w:spacing w:line="560" w:lineRule="exact"/>
        <w:ind w:firstLine="640" w:firstLineChars="200"/>
        <w:rPr>
          <w:rFonts w:ascii="仿宋" w:hAnsi="仿宋" w:eastAsia="仿宋"/>
          <w:sz w:val="32"/>
          <w:szCs w:val="32"/>
        </w:rPr>
      </w:pPr>
      <w:r>
        <w:rPr>
          <w:rFonts w:hint="eastAsia" w:ascii="仿宋" w:hAnsi="仿宋" w:eastAsia="仿宋"/>
          <w:bCs/>
          <w:color w:val="000000"/>
          <w:sz w:val="32"/>
          <w:szCs w:val="32"/>
        </w:rPr>
        <w:t>（一）</w:t>
      </w:r>
      <w:r>
        <w:rPr>
          <w:rFonts w:hint="eastAsia" w:ascii="仿宋" w:hAnsi="仿宋" w:eastAsia="仿宋"/>
          <w:sz w:val="32"/>
          <w:szCs w:val="32"/>
        </w:rPr>
        <w:t>特色</w:t>
      </w:r>
      <w:r>
        <w:rPr>
          <w:rFonts w:ascii="仿宋" w:hAnsi="仿宋" w:eastAsia="仿宋"/>
          <w:sz w:val="32"/>
          <w:szCs w:val="32"/>
        </w:rPr>
        <w:t>专业及专业群建设。</w:t>
      </w:r>
    </w:p>
    <w:p>
      <w:pPr>
        <w:spacing w:line="560" w:lineRule="exact"/>
        <w:ind w:firstLine="640" w:firstLineChars="200"/>
        <w:rPr>
          <w:rFonts w:ascii="仿宋" w:hAnsi="仿宋" w:eastAsia="仿宋"/>
          <w:sz w:val="32"/>
          <w:szCs w:val="32"/>
        </w:rPr>
      </w:pPr>
      <w:r>
        <w:rPr>
          <w:rFonts w:ascii="仿宋" w:hAnsi="仿宋" w:eastAsia="仿宋"/>
          <w:sz w:val="32"/>
          <w:szCs w:val="32"/>
        </w:rPr>
        <w:t>1.建设内容。</w:t>
      </w:r>
    </w:p>
    <w:p>
      <w:pPr>
        <w:spacing w:line="56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spacing w:line="520" w:lineRule="exact"/>
        <w:ind w:firstLine="640"/>
        <w:jc w:val="right"/>
        <w:rPr>
          <w:rFonts w:ascii="黑体" w:hAnsi="黑体" w:eastAsia="黑体"/>
          <w:sz w:val="32"/>
          <w:szCs w:val="32"/>
        </w:rPr>
      </w:pPr>
      <w:r>
        <w:rPr>
          <w:rFonts w:hint="eastAsia"/>
          <w:bCs/>
          <w:sz w:val="24"/>
        </w:rPr>
        <w:t>单位：万元</w:t>
      </w:r>
    </w:p>
    <w:tbl>
      <w:tblPr>
        <w:tblStyle w:val="6"/>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667"/>
        <w:gridCol w:w="2357"/>
        <w:gridCol w:w="1078"/>
        <w:gridCol w:w="1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4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建设内容</w:t>
            </w:r>
          </w:p>
        </w:tc>
        <w:tc>
          <w:tcPr>
            <w:tcW w:w="1316" w:type="pc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实际</w:t>
            </w:r>
            <w:r>
              <w:rPr>
                <w:rFonts w:cs="宋体" w:asciiTheme="minorEastAsia" w:hAnsiTheme="minorEastAsia"/>
                <w:color w:val="000000"/>
                <w:kern w:val="0"/>
                <w:szCs w:val="21"/>
              </w:rPr>
              <w:t>支出</w:t>
            </w:r>
            <w:r>
              <w:rPr>
                <w:rFonts w:hint="eastAsia" w:cs="宋体" w:asciiTheme="minorEastAsia" w:hAnsiTheme="minorEastAsia"/>
                <w:color w:val="000000"/>
                <w:kern w:val="0"/>
                <w:szCs w:val="21"/>
              </w:rPr>
              <w:t>财政</w:t>
            </w:r>
            <w:r>
              <w:rPr>
                <w:rFonts w:cs="宋体" w:asciiTheme="minorEastAsia" w:hAnsiTheme="minorEastAsia"/>
                <w:color w:val="000000"/>
                <w:kern w:val="0"/>
                <w:szCs w:val="21"/>
              </w:rPr>
              <w:t>经费额度</w:t>
            </w:r>
          </w:p>
        </w:tc>
        <w:tc>
          <w:tcPr>
            <w:tcW w:w="602"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学校投入</w:t>
            </w:r>
          </w:p>
        </w:tc>
        <w:tc>
          <w:tcPr>
            <w:tcW w:w="1033"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实际</w:t>
            </w:r>
            <w:r>
              <w:rPr>
                <w:rFonts w:cs="宋体" w:asciiTheme="minorEastAsia" w:hAnsiTheme="minorEastAsia"/>
                <w:color w:val="000000"/>
                <w:kern w:val="0"/>
                <w:szCs w:val="21"/>
              </w:rPr>
              <w:t>支出经费</w:t>
            </w:r>
            <w:r>
              <w:rPr>
                <w:rFonts w:hint="eastAsia" w:cs="宋体" w:asciiTheme="minorEastAsia" w:hAnsiTheme="minorEastAsia"/>
                <w:color w:val="000000"/>
                <w:kern w:val="0"/>
                <w:szCs w:val="21"/>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4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316" w:type="pct"/>
            <w:vAlign w:val="center"/>
          </w:tcPr>
          <w:p>
            <w:pPr>
              <w:widowControl/>
              <w:spacing w:line="340" w:lineRule="exact"/>
              <w:jc w:val="center"/>
              <w:rPr>
                <w:rFonts w:cs="宋体" w:asciiTheme="minorEastAsia" w:hAnsiTheme="minorEastAsia"/>
                <w:color w:val="000000"/>
                <w:kern w:val="0"/>
                <w:szCs w:val="21"/>
              </w:rPr>
            </w:pPr>
          </w:p>
        </w:tc>
        <w:tc>
          <w:tcPr>
            <w:tcW w:w="602"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033"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4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316" w:type="pct"/>
            <w:vAlign w:val="center"/>
          </w:tcPr>
          <w:p>
            <w:pPr>
              <w:widowControl/>
              <w:spacing w:line="340" w:lineRule="exact"/>
              <w:jc w:val="center"/>
              <w:rPr>
                <w:rFonts w:cs="宋体" w:asciiTheme="minorEastAsia" w:hAnsiTheme="minorEastAsia"/>
                <w:color w:val="000000"/>
                <w:kern w:val="0"/>
                <w:szCs w:val="21"/>
              </w:rPr>
            </w:pPr>
          </w:p>
        </w:tc>
        <w:tc>
          <w:tcPr>
            <w:tcW w:w="602"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033"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4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316" w:type="pct"/>
            <w:vAlign w:val="center"/>
          </w:tcPr>
          <w:p>
            <w:pPr>
              <w:widowControl/>
              <w:spacing w:line="340" w:lineRule="exact"/>
              <w:jc w:val="center"/>
              <w:rPr>
                <w:rFonts w:cs="宋体" w:asciiTheme="minorEastAsia" w:hAnsiTheme="minorEastAsia"/>
                <w:color w:val="000000"/>
                <w:kern w:val="0"/>
                <w:szCs w:val="21"/>
              </w:rPr>
            </w:pPr>
          </w:p>
        </w:tc>
        <w:tc>
          <w:tcPr>
            <w:tcW w:w="602"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033"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4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316" w:type="pct"/>
            <w:vAlign w:val="center"/>
          </w:tcPr>
          <w:p>
            <w:pPr>
              <w:widowControl/>
              <w:spacing w:line="340" w:lineRule="exact"/>
              <w:jc w:val="center"/>
              <w:rPr>
                <w:rFonts w:cs="宋体" w:asciiTheme="minorEastAsia" w:hAnsiTheme="minorEastAsia"/>
                <w:color w:val="000000"/>
                <w:kern w:val="0"/>
                <w:szCs w:val="21"/>
              </w:rPr>
            </w:pPr>
          </w:p>
        </w:tc>
        <w:tc>
          <w:tcPr>
            <w:tcW w:w="602"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c>
          <w:tcPr>
            <w:tcW w:w="1033"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047"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合计</w:t>
            </w:r>
          </w:p>
        </w:tc>
        <w:tc>
          <w:tcPr>
            <w:tcW w:w="1316" w:type="pct"/>
            <w:vAlign w:val="center"/>
          </w:tcPr>
          <w:p>
            <w:pPr>
              <w:widowControl/>
              <w:spacing w:line="340" w:lineRule="exact"/>
              <w:jc w:val="center"/>
              <w:rPr>
                <w:rFonts w:cs="宋体" w:asciiTheme="minorEastAsia" w:hAnsiTheme="minorEastAsia"/>
                <w:color w:val="000000"/>
                <w:kern w:val="0"/>
                <w:szCs w:val="21"/>
              </w:rPr>
            </w:pPr>
          </w:p>
        </w:tc>
        <w:tc>
          <w:tcPr>
            <w:tcW w:w="602" w:type="pct"/>
            <w:vAlign w:val="center"/>
          </w:tcPr>
          <w:p>
            <w:pPr>
              <w:widowControl/>
              <w:spacing w:line="340" w:lineRule="exact"/>
              <w:jc w:val="center"/>
              <w:rPr>
                <w:rFonts w:cs="宋体" w:asciiTheme="minorEastAsia" w:hAnsiTheme="minorEastAsia"/>
                <w:color w:val="000000"/>
                <w:kern w:val="0"/>
                <w:szCs w:val="21"/>
              </w:rPr>
            </w:pPr>
          </w:p>
        </w:tc>
        <w:tc>
          <w:tcPr>
            <w:tcW w:w="1033" w:type="pct"/>
            <w:tcMar>
              <w:top w:w="57" w:type="dxa"/>
              <w:left w:w="57" w:type="dxa"/>
              <w:bottom w:w="57" w:type="dxa"/>
              <w:right w:w="57" w:type="dxa"/>
            </w:tcMar>
            <w:vAlign w:val="center"/>
          </w:tcPr>
          <w:p>
            <w:pPr>
              <w:widowControl/>
              <w:spacing w:line="340" w:lineRule="exact"/>
              <w:jc w:val="center"/>
              <w:rPr>
                <w:rFonts w:cs="宋体" w:asciiTheme="minorEastAsia" w:hAnsiTheme="minorEastAsia"/>
                <w:color w:val="000000"/>
                <w:kern w:val="0"/>
                <w:szCs w:val="21"/>
              </w:rPr>
            </w:pPr>
          </w:p>
        </w:tc>
      </w:tr>
    </w:tbl>
    <w:p>
      <w:pPr>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注</w:t>
      </w:r>
      <w:r>
        <w:rPr>
          <w:rFonts w:ascii="仿宋" w:hAnsi="仿宋" w:eastAsia="仿宋"/>
          <w:bCs/>
          <w:color w:val="000000"/>
          <w:sz w:val="32"/>
          <w:szCs w:val="32"/>
        </w:rPr>
        <w:t>：其他建设内容均</w:t>
      </w:r>
      <w:r>
        <w:rPr>
          <w:rFonts w:hint="eastAsia" w:ascii="仿宋" w:hAnsi="仿宋" w:eastAsia="仿宋"/>
          <w:bCs/>
          <w:color w:val="000000"/>
          <w:sz w:val="32"/>
          <w:szCs w:val="32"/>
        </w:rPr>
        <w:t>参照</w:t>
      </w:r>
      <w:r>
        <w:rPr>
          <w:rFonts w:ascii="仿宋" w:hAnsi="仿宋" w:eastAsia="仿宋"/>
          <w:bCs/>
          <w:color w:val="000000"/>
          <w:sz w:val="32"/>
          <w:szCs w:val="32"/>
        </w:rPr>
        <w:t>此表</w:t>
      </w:r>
      <w:r>
        <w:rPr>
          <w:rFonts w:hint="eastAsia" w:ascii="仿宋" w:hAnsi="仿宋" w:eastAsia="仿宋"/>
          <w:bCs/>
          <w:color w:val="000000"/>
          <w:sz w:val="32"/>
          <w:szCs w:val="32"/>
        </w:rPr>
        <w:t>列明经费</w:t>
      </w:r>
      <w:r>
        <w:rPr>
          <w:rFonts w:ascii="仿宋" w:hAnsi="仿宋" w:eastAsia="仿宋"/>
          <w:bCs/>
          <w:color w:val="000000"/>
          <w:sz w:val="32"/>
          <w:szCs w:val="32"/>
        </w:rPr>
        <w:t>支出情况</w:t>
      </w:r>
      <w:r>
        <w:rPr>
          <w:rFonts w:hint="eastAsia" w:ascii="仿宋" w:hAnsi="仿宋" w:eastAsia="仿宋"/>
          <w:bCs/>
          <w:color w:val="000000"/>
          <w:sz w:val="32"/>
          <w:szCs w:val="32"/>
        </w:rPr>
        <w:t>。</w:t>
      </w:r>
    </w:p>
    <w:p>
      <w:pPr>
        <w:spacing w:line="560" w:lineRule="exact"/>
        <w:ind w:firstLine="640" w:firstLineChars="200"/>
        <w:rPr>
          <w:rFonts w:ascii="仿宋" w:hAnsi="仿宋" w:eastAsia="仿宋"/>
          <w:bCs/>
          <w:color w:val="000000"/>
          <w:sz w:val="32"/>
          <w:szCs w:val="32"/>
        </w:rPr>
      </w:pPr>
      <w:r>
        <w:rPr>
          <w:rFonts w:ascii="仿宋" w:hAnsi="仿宋" w:eastAsia="仿宋"/>
          <w:bCs/>
          <w:color w:val="000000"/>
          <w:sz w:val="32"/>
          <w:szCs w:val="32"/>
        </w:rPr>
        <w:t>3.建设成果</w:t>
      </w:r>
      <w:r>
        <w:rPr>
          <w:rFonts w:hint="eastAsia" w:ascii="仿宋" w:hAnsi="仿宋" w:eastAsia="仿宋"/>
          <w:bCs/>
          <w:color w:val="000000"/>
          <w:sz w:val="32"/>
          <w:szCs w:val="32"/>
        </w:rPr>
        <w:t>。</w:t>
      </w:r>
    </w:p>
    <w:p>
      <w:pPr>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（二）</w:t>
      </w:r>
      <w:r>
        <w:rPr>
          <w:rFonts w:hint="eastAsia" w:ascii="仿宋" w:hAnsi="仿宋" w:eastAsia="仿宋"/>
          <w:sz w:val="32"/>
          <w:szCs w:val="32"/>
        </w:rPr>
        <w:t>实验实训教学基地（中心）建设</w:t>
      </w:r>
      <w:r>
        <w:rPr>
          <w:rFonts w:hint="eastAsia" w:ascii="仿宋" w:hAnsi="仿宋" w:eastAsia="仿宋"/>
          <w:bCs/>
          <w:color w:val="000000"/>
          <w:sz w:val="32"/>
          <w:szCs w:val="32"/>
        </w:rPr>
        <w:t>。</w:t>
      </w:r>
    </w:p>
    <w:p>
      <w:pPr>
        <w:spacing w:line="560" w:lineRule="exact"/>
        <w:ind w:firstLine="640" w:firstLineChars="200"/>
        <w:rPr>
          <w:rFonts w:ascii="仿宋" w:hAnsi="仿宋" w:eastAsia="仿宋"/>
          <w:sz w:val="32"/>
          <w:szCs w:val="32"/>
        </w:rPr>
      </w:pPr>
      <w:r>
        <w:rPr>
          <w:rFonts w:ascii="仿宋" w:hAnsi="仿宋" w:eastAsia="仿宋"/>
          <w:sz w:val="32"/>
          <w:szCs w:val="32"/>
        </w:rPr>
        <w:t>1.建设内容。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请</w:t>
      </w:r>
      <w:r>
        <w:rPr>
          <w:rFonts w:ascii="仿宋" w:hAnsi="仿宋" w:eastAsia="仿宋"/>
          <w:sz w:val="32"/>
          <w:szCs w:val="32"/>
        </w:rPr>
        <w:t>描述具体建设内容，并附上</w:t>
      </w:r>
      <w:r>
        <w:rPr>
          <w:rFonts w:hint="eastAsia" w:ascii="仿宋" w:hAnsi="仿宋" w:eastAsia="仿宋"/>
          <w:sz w:val="32"/>
          <w:szCs w:val="32"/>
        </w:rPr>
        <w:t>已</w:t>
      </w:r>
      <w:r>
        <w:rPr>
          <w:rFonts w:ascii="仿宋" w:hAnsi="仿宋" w:eastAsia="仿宋"/>
          <w:sz w:val="32"/>
          <w:szCs w:val="32"/>
        </w:rPr>
        <w:t>采购设备清单</w:t>
      </w:r>
      <w:r>
        <w:rPr>
          <w:rFonts w:hint="eastAsia" w:ascii="仿宋" w:hAnsi="仿宋" w:eastAsia="仿宋"/>
          <w:sz w:val="32"/>
          <w:szCs w:val="32"/>
        </w:rPr>
        <w:t>（单价8</w:t>
      </w:r>
      <w:r>
        <w:rPr>
          <w:rFonts w:ascii="仿宋" w:hAnsi="仿宋" w:eastAsia="仿宋"/>
          <w:sz w:val="32"/>
          <w:szCs w:val="32"/>
        </w:rPr>
        <w:t>00元以上的设备</w:t>
      </w:r>
      <w:r>
        <w:rPr>
          <w:rFonts w:hint="eastAsia" w:ascii="仿宋" w:hAnsi="仿宋" w:eastAsia="仿宋"/>
          <w:sz w:val="32"/>
          <w:szCs w:val="32"/>
        </w:rPr>
        <w:t>需</w:t>
      </w:r>
      <w:r>
        <w:rPr>
          <w:rFonts w:ascii="仿宋" w:hAnsi="仿宋" w:eastAsia="仿宋"/>
          <w:sz w:val="32"/>
          <w:szCs w:val="32"/>
        </w:rPr>
        <w:t>分别列出，单价</w:t>
      </w:r>
      <w:r>
        <w:rPr>
          <w:rFonts w:hint="eastAsia" w:ascii="仿宋" w:hAnsi="仿宋" w:eastAsia="仿宋"/>
          <w:sz w:val="32"/>
          <w:szCs w:val="32"/>
        </w:rPr>
        <w:t>8</w:t>
      </w:r>
      <w:r>
        <w:rPr>
          <w:rFonts w:ascii="仿宋" w:hAnsi="仿宋" w:eastAsia="仿宋"/>
          <w:sz w:val="32"/>
          <w:szCs w:val="32"/>
        </w:rPr>
        <w:t>00元以下的设备</w:t>
      </w:r>
      <w:r>
        <w:rPr>
          <w:rFonts w:hint="eastAsia" w:ascii="仿宋" w:hAnsi="仿宋" w:eastAsia="仿宋"/>
          <w:sz w:val="32"/>
          <w:szCs w:val="32"/>
        </w:rPr>
        <w:t>归类</w:t>
      </w:r>
      <w:r>
        <w:rPr>
          <w:rFonts w:ascii="仿宋" w:hAnsi="仿宋" w:eastAsia="仿宋"/>
          <w:sz w:val="32"/>
          <w:szCs w:val="32"/>
        </w:rPr>
        <w:t>填写</w:t>
      </w:r>
      <w:r>
        <w:rPr>
          <w:rFonts w:hint="eastAsia" w:ascii="仿宋" w:hAnsi="仿宋" w:eastAsia="仿宋"/>
          <w:sz w:val="32"/>
          <w:szCs w:val="32"/>
        </w:rPr>
        <w:t>总数即可）</w:t>
      </w:r>
      <w:r>
        <w:rPr>
          <w:rFonts w:ascii="仿宋" w:hAnsi="仿宋" w:eastAsia="仿宋"/>
          <w:sz w:val="32"/>
          <w:szCs w:val="32"/>
        </w:rPr>
        <w:t>。</w:t>
      </w:r>
    </w:p>
    <w:p>
      <w:pPr>
        <w:spacing w:line="560" w:lineRule="exact"/>
        <w:ind w:firstLine="640" w:firstLineChars="200"/>
        <w:rPr>
          <w:rFonts w:ascii="仿宋" w:hAnsi="仿宋" w:eastAsia="仿宋"/>
          <w:sz w:val="32"/>
          <w:szCs w:val="32"/>
        </w:rPr>
      </w:pPr>
    </w:p>
    <w:p>
      <w:pPr>
        <w:spacing w:line="560" w:lineRule="exact"/>
        <w:ind w:firstLine="640" w:firstLineChars="200"/>
        <w:rPr>
          <w:rFonts w:ascii="仿宋" w:hAnsi="仿宋" w:eastAsia="仿宋"/>
          <w:sz w:val="32"/>
          <w:szCs w:val="32"/>
        </w:rPr>
      </w:pPr>
    </w:p>
    <w:tbl>
      <w:tblPr>
        <w:tblStyle w:val="6"/>
        <w:tblpPr w:leftFromText="180" w:rightFromText="180" w:vertAnchor="text" w:horzAnchor="margin" w:tblpXSpec="center" w:tblpY="166"/>
        <w:tblW w:w="90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1728"/>
        <w:gridCol w:w="1418"/>
        <w:gridCol w:w="1134"/>
        <w:gridCol w:w="727"/>
        <w:gridCol w:w="1116"/>
        <w:gridCol w:w="115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7" w:type="dxa"/>
            <w:gridSpan w:val="8"/>
            <w:tcBorders>
              <w:top w:val="single" w:color="auto" w:sz="12" w:space="0"/>
              <w:left w:val="single" w:color="auto" w:sz="12" w:space="0"/>
              <w:right w:val="single" w:color="auto" w:sz="12" w:space="0"/>
            </w:tcBorders>
            <w:shd w:val="clear" w:color="auto" w:fill="auto"/>
            <w:vAlign w:val="center"/>
          </w:tcPr>
          <w:p>
            <w:pPr>
              <w:spacing w:line="340" w:lineRule="exact"/>
              <w:jc w:val="center"/>
              <w:rPr>
                <w:rFonts w:ascii="宋体" w:hAnsi="宋体"/>
                <w:color w:val="000000"/>
                <w:szCs w:val="21"/>
              </w:rPr>
            </w:pPr>
            <w:r>
              <w:rPr>
                <w:rFonts w:ascii="宋体" w:hAnsi="宋体"/>
                <w:color w:val="000000"/>
                <w:szCs w:val="21"/>
              </w:rPr>
              <w:t>项目设备</w:t>
            </w:r>
            <w:r>
              <w:rPr>
                <w:rFonts w:hint="eastAsia" w:ascii="宋体" w:hAnsi="宋体"/>
                <w:color w:val="000000"/>
                <w:szCs w:val="21"/>
              </w:rPr>
              <w:t>采购清单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vAlign w:val="center"/>
          </w:tcPr>
          <w:p>
            <w:pPr>
              <w:spacing w:line="340" w:lineRule="exact"/>
              <w:jc w:val="center"/>
              <w:rPr>
                <w:rFonts w:ascii="宋体" w:hAnsi="宋体"/>
                <w:color w:val="000000"/>
                <w:szCs w:val="21"/>
              </w:rPr>
            </w:pPr>
            <w:r>
              <w:rPr>
                <w:rFonts w:ascii="宋体" w:hAnsi="宋体"/>
                <w:color w:val="000000"/>
                <w:szCs w:val="21"/>
              </w:rPr>
              <w:t>序号</w:t>
            </w:r>
          </w:p>
        </w:tc>
        <w:tc>
          <w:tcPr>
            <w:tcW w:w="1728" w:type="dxa"/>
            <w:shd w:val="clear" w:color="auto" w:fill="auto"/>
            <w:vAlign w:val="center"/>
          </w:tcPr>
          <w:p>
            <w:pPr>
              <w:spacing w:line="340" w:lineRule="exact"/>
              <w:jc w:val="center"/>
              <w:rPr>
                <w:rFonts w:ascii="宋体" w:hAnsi="宋体"/>
                <w:color w:val="000000"/>
                <w:szCs w:val="21"/>
              </w:rPr>
            </w:pPr>
            <w:r>
              <w:rPr>
                <w:rFonts w:ascii="宋体" w:hAnsi="宋体"/>
                <w:color w:val="000000"/>
                <w:szCs w:val="21"/>
              </w:rPr>
              <w:t>设备名称</w:t>
            </w:r>
          </w:p>
        </w:tc>
        <w:tc>
          <w:tcPr>
            <w:tcW w:w="1418" w:type="dxa"/>
            <w:shd w:val="clear" w:color="auto" w:fill="auto"/>
            <w:vAlign w:val="center"/>
          </w:tcPr>
          <w:p>
            <w:pPr>
              <w:spacing w:line="340" w:lineRule="exact"/>
              <w:jc w:val="center"/>
              <w:rPr>
                <w:rFonts w:ascii="宋体" w:hAnsi="宋体"/>
                <w:color w:val="000000"/>
                <w:szCs w:val="21"/>
              </w:rPr>
            </w:pPr>
            <w:r>
              <w:rPr>
                <w:rFonts w:ascii="宋体" w:hAnsi="宋体"/>
                <w:color w:val="000000"/>
                <w:szCs w:val="21"/>
              </w:rPr>
              <w:t>型号规格</w:t>
            </w:r>
          </w:p>
        </w:tc>
        <w:tc>
          <w:tcPr>
            <w:tcW w:w="1134" w:type="dxa"/>
            <w:shd w:val="clear" w:color="auto" w:fill="auto"/>
            <w:vAlign w:val="center"/>
          </w:tcPr>
          <w:p>
            <w:pPr>
              <w:spacing w:line="340" w:lineRule="exact"/>
              <w:jc w:val="center"/>
              <w:rPr>
                <w:rFonts w:ascii="宋体" w:hAnsi="宋体"/>
                <w:color w:val="000000"/>
                <w:szCs w:val="21"/>
              </w:rPr>
            </w:pPr>
            <w:r>
              <w:rPr>
                <w:rFonts w:ascii="宋体" w:hAnsi="宋体"/>
                <w:color w:val="000000"/>
                <w:szCs w:val="21"/>
              </w:rPr>
              <w:t>单位</w:t>
            </w:r>
          </w:p>
        </w:tc>
        <w:tc>
          <w:tcPr>
            <w:tcW w:w="727" w:type="dxa"/>
            <w:shd w:val="clear" w:color="auto" w:fill="auto"/>
            <w:vAlign w:val="center"/>
          </w:tcPr>
          <w:p>
            <w:pPr>
              <w:spacing w:line="340" w:lineRule="exact"/>
              <w:jc w:val="center"/>
              <w:rPr>
                <w:rFonts w:ascii="宋体" w:hAnsi="宋体"/>
                <w:color w:val="000000"/>
                <w:szCs w:val="21"/>
              </w:rPr>
            </w:pPr>
            <w:r>
              <w:rPr>
                <w:rFonts w:ascii="宋体" w:hAnsi="宋体"/>
                <w:color w:val="000000"/>
                <w:szCs w:val="21"/>
              </w:rPr>
              <w:t>数量</w:t>
            </w:r>
          </w:p>
        </w:tc>
        <w:tc>
          <w:tcPr>
            <w:tcW w:w="1116" w:type="dxa"/>
            <w:shd w:val="clear" w:color="auto" w:fill="auto"/>
            <w:vAlign w:val="center"/>
          </w:tcPr>
          <w:p>
            <w:pPr>
              <w:spacing w:line="340" w:lineRule="exact"/>
              <w:jc w:val="center"/>
              <w:rPr>
                <w:rFonts w:ascii="宋体" w:hAnsi="宋体"/>
                <w:color w:val="000000"/>
                <w:szCs w:val="21"/>
              </w:rPr>
            </w:pPr>
            <w:r>
              <w:rPr>
                <w:rFonts w:ascii="宋体" w:hAnsi="宋体"/>
                <w:color w:val="000000"/>
                <w:szCs w:val="21"/>
              </w:rPr>
              <w:t>单价</w:t>
            </w:r>
          </w:p>
          <w:p>
            <w:pPr>
              <w:spacing w:line="340" w:lineRule="exact"/>
              <w:jc w:val="center"/>
              <w:rPr>
                <w:rFonts w:ascii="宋体" w:hAnsi="宋体"/>
                <w:color w:val="000000"/>
                <w:szCs w:val="21"/>
              </w:rPr>
            </w:pPr>
            <w:r>
              <w:rPr>
                <w:rFonts w:ascii="宋体" w:hAnsi="宋体"/>
                <w:color w:val="000000"/>
                <w:szCs w:val="21"/>
              </w:rPr>
              <w:t>（万元）</w:t>
            </w:r>
          </w:p>
        </w:tc>
        <w:tc>
          <w:tcPr>
            <w:tcW w:w="1152" w:type="dxa"/>
            <w:shd w:val="clear" w:color="auto" w:fill="auto"/>
            <w:vAlign w:val="center"/>
          </w:tcPr>
          <w:p>
            <w:pPr>
              <w:spacing w:line="340" w:lineRule="exact"/>
              <w:jc w:val="center"/>
              <w:rPr>
                <w:rFonts w:ascii="宋体" w:hAnsi="宋体"/>
                <w:color w:val="000000"/>
                <w:szCs w:val="21"/>
              </w:rPr>
            </w:pPr>
            <w:r>
              <w:rPr>
                <w:rFonts w:ascii="宋体" w:hAnsi="宋体"/>
                <w:color w:val="000000"/>
                <w:szCs w:val="21"/>
              </w:rPr>
              <w:t>小计</w:t>
            </w:r>
          </w:p>
          <w:p>
            <w:pPr>
              <w:spacing w:line="340" w:lineRule="exact"/>
              <w:jc w:val="center"/>
              <w:rPr>
                <w:rFonts w:ascii="宋体" w:hAnsi="宋体"/>
                <w:color w:val="000000"/>
                <w:szCs w:val="21"/>
              </w:rPr>
            </w:pPr>
            <w:r>
              <w:rPr>
                <w:rFonts w:ascii="宋体" w:hAnsi="宋体"/>
                <w:color w:val="000000"/>
                <w:szCs w:val="21"/>
              </w:rPr>
              <w:t>（万元）</w:t>
            </w:r>
          </w:p>
        </w:tc>
        <w:tc>
          <w:tcPr>
            <w:tcW w:w="1134" w:type="dxa"/>
            <w:tcBorders>
              <w:right w:val="single" w:color="auto" w:sz="12" w:space="0"/>
            </w:tcBorders>
            <w:shd w:val="clear" w:color="auto" w:fill="auto"/>
            <w:vAlign w:val="center"/>
          </w:tcPr>
          <w:p>
            <w:pPr>
              <w:spacing w:line="340" w:lineRule="exact"/>
              <w:jc w:val="center"/>
              <w:rPr>
                <w:rFonts w:ascii="宋体" w:hAnsi="宋体"/>
                <w:color w:val="000000"/>
                <w:szCs w:val="21"/>
              </w:rPr>
            </w:pPr>
            <w:r>
              <w:rPr>
                <w:rFonts w:hint="eastAsia" w:ascii="宋体" w:hAnsi="宋体"/>
                <w:color w:val="000000"/>
                <w:szCs w:val="21"/>
              </w:rPr>
              <w:t>实验</w:t>
            </w:r>
            <w:r>
              <w:rPr>
                <w:rFonts w:ascii="宋体" w:hAnsi="宋体"/>
                <w:color w:val="000000"/>
                <w:szCs w:val="21"/>
              </w:rPr>
              <w:t>实训内容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left w:val="single" w:color="auto" w:sz="12" w:space="0"/>
            </w:tcBorders>
            <w:shd w:val="clear" w:color="auto" w:fill="auto"/>
          </w:tcPr>
          <w:p>
            <w:pPr>
              <w:spacing w:line="340" w:lineRule="exact"/>
              <w:jc w:val="center"/>
              <w:rPr>
                <w:rFonts w:ascii="宋体" w:hAnsi="宋体"/>
                <w:color w:val="000000"/>
                <w:szCs w:val="21"/>
              </w:rPr>
            </w:pPr>
          </w:p>
        </w:tc>
        <w:tc>
          <w:tcPr>
            <w:tcW w:w="1728" w:type="dxa"/>
            <w:shd w:val="clear" w:color="auto" w:fill="auto"/>
          </w:tcPr>
          <w:p>
            <w:pPr>
              <w:spacing w:line="340" w:lineRule="exact"/>
              <w:jc w:val="center"/>
              <w:rPr>
                <w:rFonts w:ascii="宋体" w:hAnsi="宋体"/>
                <w:color w:val="000000"/>
                <w:szCs w:val="21"/>
              </w:rPr>
            </w:pPr>
          </w:p>
        </w:tc>
        <w:tc>
          <w:tcPr>
            <w:tcW w:w="1418" w:type="dxa"/>
            <w:shd w:val="clear" w:color="auto" w:fill="auto"/>
          </w:tcPr>
          <w:p>
            <w:pPr>
              <w:spacing w:line="340" w:lineRule="exact"/>
              <w:jc w:val="center"/>
              <w:rPr>
                <w:rFonts w:ascii="宋体" w:hAnsi="宋体"/>
                <w:color w:val="000000"/>
                <w:szCs w:val="21"/>
              </w:rPr>
            </w:pPr>
          </w:p>
        </w:tc>
        <w:tc>
          <w:tcPr>
            <w:tcW w:w="1134" w:type="dxa"/>
            <w:shd w:val="clear" w:color="auto" w:fill="auto"/>
          </w:tcPr>
          <w:p>
            <w:pPr>
              <w:spacing w:line="340" w:lineRule="exact"/>
              <w:jc w:val="center"/>
              <w:rPr>
                <w:rFonts w:ascii="宋体" w:hAnsi="宋体"/>
                <w:color w:val="000000"/>
                <w:szCs w:val="21"/>
              </w:rPr>
            </w:pPr>
          </w:p>
        </w:tc>
        <w:tc>
          <w:tcPr>
            <w:tcW w:w="727" w:type="dxa"/>
            <w:shd w:val="clear" w:color="auto" w:fill="auto"/>
          </w:tcPr>
          <w:p>
            <w:pPr>
              <w:spacing w:line="340" w:lineRule="exact"/>
              <w:jc w:val="center"/>
              <w:rPr>
                <w:rFonts w:ascii="宋体" w:hAnsi="宋体"/>
                <w:color w:val="000000"/>
                <w:szCs w:val="21"/>
              </w:rPr>
            </w:pPr>
          </w:p>
        </w:tc>
        <w:tc>
          <w:tcPr>
            <w:tcW w:w="1116" w:type="dxa"/>
            <w:shd w:val="clear" w:color="auto" w:fill="auto"/>
          </w:tcPr>
          <w:p>
            <w:pPr>
              <w:spacing w:line="340" w:lineRule="exact"/>
              <w:jc w:val="center"/>
              <w:rPr>
                <w:rFonts w:ascii="宋体" w:hAnsi="宋体"/>
                <w:color w:val="000000"/>
                <w:szCs w:val="21"/>
              </w:rPr>
            </w:pPr>
          </w:p>
        </w:tc>
        <w:tc>
          <w:tcPr>
            <w:tcW w:w="1152" w:type="dxa"/>
            <w:shd w:val="clear" w:color="auto" w:fill="auto"/>
          </w:tcPr>
          <w:p>
            <w:pPr>
              <w:spacing w:line="340" w:lineRule="exact"/>
              <w:jc w:val="center"/>
              <w:rPr>
                <w:rFonts w:ascii="宋体" w:hAnsi="宋体"/>
                <w:color w:val="000000"/>
                <w:szCs w:val="21"/>
              </w:rPr>
            </w:pPr>
          </w:p>
        </w:tc>
        <w:tc>
          <w:tcPr>
            <w:tcW w:w="1134" w:type="dxa"/>
            <w:tcBorders>
              <w:right w:val="single" w:color="auto" w:sz="12" w:space="0"/>
            </w:tcBorders>
            <w:shd w:val="clear" w:color="auto" w:fill="auto"/>
          </w:tcPr>
          <w:p>
            <w:pPr>
              <w:spacing w:line="340" w:lineRule="exac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1" w:type="dxa"/>
            <w:gridSpan w:val="6"/>
            <w:tcBorders>
              <w:left w:val="single" w:color="auto" w:sz="12" w:space="0"/>
            </w:tcBorders>
            <w:shd w:val="clear" w:color="auto" w:fill="auto"/>
          </w:tcPr>
          <w:p>
            <w:pPr>
              <w:spacing w:line="340" w:lineRule="exact"/>
              <w:jc w:val="center"/>
              <w:rPr>
                <w:rFonts w:ascii="宋体" w:hAnsi="宋体"/>
                <w:color w:val="000000"/>
                <w:szCs w:val="21"/>
              </w:rPr>
            </w:pPr>
            <w:r>
              <w:rPr>
                <w:rFonts w:hint="eastAsia" w:ascii="宋体" w:hAnsi="宋体"/>
                <w:color w:val="000000"/>
                <w:szCs w:val="21"/>
              </w:rPr>
              <w:t>合计</w:t>
            </w:r>
          </w:p>
        </w:tc>
        <w:tc>
          <w:tcPr>
            <w:tcW w:w="2286" w:type="dxa"/>
            <w:gridSpan w:val="2"/>
            <w:tcBorders>
              <w:right w:val="single" w:color="auto" w:sz="12" w:space="0"/>
            </w:tcBorders>
            <w:shd w:val="clear" w:color="auto" w:fill="auto"/>
          </w:tcPr>
          <w:p>
            <w:pPr>
              <w:spacing w:line="340" w:lineRule="exact"/>
              <w:jc w:val="center"/>
              <w:rPr>
                <w:rFonts w:ascii="宋体" w:hAnsi="宋体"/>
                <w:color w:val="000000"/>
                <w:szCs w:val="21"/>
              </w:rPr>
            </w:pPr>
          </w:p>
        </w:tc>
      </w:tr>
    </w:tbl>
    <w:p>
      <w:pPr>
        <w:spacing w:line="560" w:lineRule="exact"/>
        <w:ind w:firstLine="640" w:firstLineChars="200"/>
        <w:rPr>
          <w:rFonts w:ascii="仿宋" w:hAnsi="仿宋" w:eastAsia="仿宋"/>
          <w:sz w:val="32"/>
          <w:szCs w:val="32"/>
        </w:rPr>
      </w:pPr>
      <w:r>
        <w:rPr>
          <w:rFonts w:hint="eastAsia" w:ascii="仿宋" w:hAnsi="仿宋" w:eastAsia="仿宋"/>
          <w:sz w:val="32"/>
          <w:szCs w:val="32"/>
        </w:rPr>
        <w:t>注</w:t>
      </w:r>
      <w:r>
        <w:rPr>
          <w:rFonts w:ascii="仿宋" w:hAnsi="仿宋" w:eastAsia="仿宋"/>
          <w:sz w:val="32"/>
          <w:szCs w:val="32"/>
        </w:rPr>
        <w:t>：如</w:t>
      </w:r>
      <w:r>
        <w:rPr>
          <w:rFonts w:hint="eastAsia" w:ascii="仿宋" w:hAnsi="仿宋" w:eastAsia="仿宋"/>
          <w:sz w:val="32"/>
          <w:szCs w:val="32"/>
        </w:rPr>
        <w:t>其他</w:t>
      </w:r>
      <w:r>
        <w:rPr>
          <w:rFonts w:ascii="仿宋" w:hAnsi="仿宋" w:eastAsia="仿宋"/>
          <w:sz w:val="32"/>
          <w:szCs w:val="32"/>
        </w:rPr>
        <w:t>建设内容也涉及</w:t>
      </w:r>
      <w:r>
        <w:rPr>
          <w:rFonts w:hint="eastAsia" w:ascii="仿宋" w:hAnsi="仿宋" w:eastAsia="仿宋"/>
          <w:sz w:val="32"/>
          <w:szCs w:val="32"/>
        </w:rPr>
        <w:t>设备</w:t>
      </w:r>
      <w:r>
        <w:rPr>
          <w:rFonts w:ascii="仿宋" w:hAnsi="仿宋" w:eastAsia="仿宋"/>
          <w:sz w:val="32"/>
          <w:szCs w:val="32"/>
        </w:rPr>
        <w:t>采购，均需</w:t>
      </w:r>
      <w:r>
        <w:rPr>
          <w:rFonts w:hint="eastAsia" w:ascii="仿宋" w:hAnsi="仿宋" w:eastAsia="仿宋"/>
          <w:sz w:val="32"/>
          <w:szCs w:val="32"/>
        </w:rPr>
        <w:t>参照此表</w:t>
      </w:r>
      <w:r>
        <w:rPr>
          <w:rFonts w:ascii="仿宋" w:hAnsi="仿宋" w:eastAsia="仿宋"/>
          <w:sz w:val="32"/>
          <w:szCs w:val="32"/>
        </w:rPr>
        <w:t>列</w:t>
      </w:r>
      <w:r>
        <w:rPr>
          <w:rFonts w:hint="eastAsia" w:ascii="仿宋" w:hAnsi="仿宋" w:eastAsia="仿宋"/>
          <w:sz w:val="32"/>
          <w:szCs w:val="32"/>
        </w:rPr>
        <w:t>明设备</w:t>
      </w:r>
      <w:r>
        <w:rPr>
          <w:rFonts w:ascii="仿宋" w:hAnsi="仿宋" w:eastAsia="仿宋"/>
          <w:sz w:val="32"/>
          <w:szCs w:val="32"/>
        </w:rPr>
        <w:t>采购清单</w:t>
      </w:r>
      <w:r>
        <w:rPr>
          <w:rFonts w:hint="eastAsia" w:ascii="仿宋" w:hAnsi="仿宋" w:eastAsia="仿宋"/>
          <w:sz w:val="32"/>
          <w:szCs w:val="32"/>
        </w:rPr>
        <w:t>。</w:t>
      </w:r>
    </w:p>
    <w:p>
      <w:pPr>
        <w:spacing w:line="560" w:lineRule="exact"/>
        <w:ind w:firstLine="640" w:firstLineChars="200"/>
        <w:rPr>
          <w:rFonts w:ascii="仿宋" w:hAnsi="仿宋" w:eastAsia="仿宋"/>
          <w:bCs/>
          <w:color w:val="000000"/>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spacing w:line="560" w:lineRule="exact"/>
        <w:ind w:firstLine="640" w:firstLineChars="200"/>
        <w:rPr>
          <w:rFonts w:ascii="仿宋" w:hAnsi="仿宋" w:eastAsia="仿宋"/>
          <w:bCs/>
          <w:color w:val="000000"/>
          <w:sz w:val="32"/>
          <w:szCs w:val="32"/>
        </w:rPr>
      </w:pPr>
      <w:r>
        <w:rPr>
          <w:rFonts w:ascii="仿宋" w:hAnsi="仿宋" w:eastAsia="仿宋"/>
          <w:bCs/>
          <w:color w:val="000000"/>
          <w:sz w:val="32"/>
          <w:szCs w:val="32"/>
        </w:rPr>
        <w:t>3.建设成果</w:t>
      </w:r>
      <w:r>
        <w:rPr>
          <w:rFonts w:hint="eastAsia" w:ascii="仿宋" w:hAnsi="仿宋" w:eastAsia="仿宋"/>
          <w:bCs/>
          <w:color w:val="000000"/>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bCs/>
          <w:color w:val="000000"/>
          <w:sz w:val="32"/>
          <w:szCs w:val="32"/>
        </w:rPr>
        <w:t>（三）</w:t>
      </w:r>
      <w:r>
        <w:rPr>
          <w:rFonts w:hint="eastAsia" w:ascii="仿宋" w:hAnsi="仿宋" w:eastAsia="仿宋"/>
          <w:sz w:val="32"/>
          <w:szCs w:val="32"/>
        </w:rPr>
        <w:t>教师</w:t>
      </w:r>
      <w:r>
        <w:rPr>
          <w:rFonts w:ascii="仿宋" w:hAnsi="仿宋" w:eastAsia="仿宋"/>
          <w:sz w:val="32"/>
          <w:szCs w:val="32"/>
        </w:rPr>
        <w:t>队伍建设。</w:t>
      </w:r>
    </w:p>
    <w:p>
      <w:pPr>
        <w:spacing w:line="560" w:lineRule="exact"/>
        <w:ind w:firstLine="640" w:firstLineChars="200"/>
        <w:rPr>
          <w:rFonts w:ascii="仿宋" w:hAnsi="仿宋" w:eastAsia="仿宋"/>
          <w:sz w:val="32"/>
          <w:szCs w:val="32"/>
        </w:rPr>
      </w:pPr>
      <w:r>
        <w:rPr>
          <w:rFonts w:ascii="仿宋" w:hAnsi="仿宋" w:eastAsia="仿宋"/>
          <w:sz w:val="32"/>
          <w:szCs w:val="32"/>
        </w:rPr>
        <w:t>1.建设内容。</w:t>
      </w:r>
    </w:p>
    <w:p>
      <w:pPr>
        <w:spacing w:line="560" w:lineRule="exact"/>
        <w:ind w:firstLine="640" w:firstLineChars="200"/>
        <w:rPr>
          <w:rFonts w:ascii="仿宋" w:hAnsi="仿宋" w:eastAsia="仿宋"/>
          <w:bCs/>
          <w:color w:val="000000"/>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spacing w:line="560" w:lineRule="exact"/>
        <w:ind w:firstLine="640" w:firstLineChars="200"/>
        <w:rPr>
          <w:rFonts w:ascii="仿宋" w:hAnsi="仿宋" w:eastAsia="仿宋"/>
          <w:bCs/>
          <w:color w:val="000000"/>
          <w:sz w:val="32"/>
          <w:szCs w:val="32"/>
        </w:rPr>
      </w:pPr>
      <w:r>
        <w:rPr>
          <w:rFonts w:ascii="仿宋" w:hAnsi="仿宋" w:eastAsia="仿宋"/>
          <w:bCs/>
          <w:color w:val="000000"/>
          <w:sz w:val="32"/>
          <w:szCs w:val="32"/>
        </w:rPr>
        <w:t>3.建设成果</w:t>
      </w:r>
      <w:r>
        <w:rPr>
          <w:rFonts w:hint="eastAsia" w:ascii="仿宋" w:hAnsi="仿宋" w:eastAsia="仿宋"/>
          <w:bCs/>
          <w:color w:val="000000"/>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（四）信息化教学能力提升。</w:t>
      </w:r>
    </w:p>
    <w:p>
      <w:pPr>
        <w:spacing w:line="560" w:lineRule="exact"/>
        <w:ind w:firstLine="640" w:firstLineChars="200"/>
        <w:rPr>
          <w:rFonts w:ascii="仿宋" w:hAnsi="仿宋" w:eastAsia="仿宋"/>
          <w:sz w:val="32"/>
          <w:szCs w:val="32"/>
        </w:rPr>
      </w:pPr>
      <w:r>
        <w:rPr>
          <w:rFonts w:ascii="仿宋" w:hAnsi="仿宋" w:eastAsia="仿宋"/>
          <w:sz w:val="32"/>
          <w:szCs w:val="32"/>
        </w:rPr>
        <w:t>1.建设内容。</w:t>
      </w:r>
    </w:p>
    <w:p>
      <w:pPr>
        <w:spacing w:line="560" w:lineRule="exact"/>
        <w:ind w:firstLine="640" w:firstLineChars="200"/>
        <w:rPr>
          <w:rFonts w:ascii="仿宋" w:hAnsi="仿宋" w:eastAsia="仿宋"/>
          <w:bCs/>
          <w:color w:val="000000"/>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spacing w:line="560" w:lineRule="exact"/>
        <w:ind w:firstLine="640" w:firstLineChars="200"/>
        <w:rPr>
          <w:rFonts w:ascii="仿宋" w:hAnsi="仿宋" w:eastAsia="仿宋"/>
          <w:bCs/>
          <w:color w:val="000000"/>
          <w:sz w:val="32"/>
          <w:szCs w:val="32"/>
        </w:rPr>
      </w:pPr>
      <w:r>
        <w:rPr>
          <w:rFonts w:ascii="仿宋" w:hAnsi="仿宋" w:eastAsia="仿宋"/>
          <w:bCs/>
          <w:color w:val="000000"/>
          <w:sz w:val="32"/>
          <w:szCs w:val="32"/>
        </w:rPr>
        <w:t>3.建设成果</w:t>
      </w:r>
      <w:r>
        <w:rPr>
          <w:rFonts w:hint="eastAsia" w:ascii="仿宋" w:hAnsi="仿宋" w:eastAsia="仿宋"/>
          <w:bCs/>
          <w:color w:val="000000"/>
          <w:sz w:val="32"/>
          <w:szCs w:val="32"/>
        </w:rPr>
        <w:t>。</w:t>
      </w:r>
    </w:p>
    <w:p>
      <w:pPr>
        <w:spacing w:line="560" w:lineRule="exact"/>
        <w:ind w:firstLine="640" w:firstLineChars="200"/>
        <w:rPr>
          <w:rFonts w:ascii="仿宋" w:hAnsi="仿宋" w:eastAsia="仿宋"/>
          <w:bCs/>
          <w:color w:val="000000"/>
          <w:sz w:val="32"/>
          <w:szCs w:val="32"/>
        </w:rPr>
      </w:pPr>
      <w:r>
        <w:rPr>
          <w:rFonts w:hint="eastAsia" w:ascii="仿宋" w:hAnsi="仿宋" w:eastAsia="仿宋"/>
          <w:sz w:val="32"/>
          <w:szCs w:val="32"/>
        </w:rPr>
        <w:t>（五）</w:t>
      </w:r>
      <w:r>
        <w:rPr>
          <w:rFonts w:ascii="仿宋" w:hAnsi="仿宋" w:eastAsia="仿宋"/>
          <w:sz w:val="32"/>
          <w:szCs w:val="32"/>
        </w:rPr>
        <w:t>对外开放合作。</w:t>
      </w:r>
    </w:p>
    <w:p>
      <w:pPr>
        <w:spacing w:line="560" w:lineRule="exact"/>
        <w:ind w:firstLine="640" w:firstLineChars="200"/>
        <w:rPr>
          <w:rFonts w:ascii="仿宋" w:hAnsi="仿宋" w:eastAsia="仿宋"/>
          <w:sz w:val="32"/>
          <w:szCs w:val="32"/>
        </w:rPr>
      </w:pPr>
      <w:r>
        <w:rPr>
          <w:rFonts w:ascii="仿宋" w:hAnsi="仿宋" w:eastAsia="仿宋"/>
          <w:sz w:val="32"/>
          <w:szCs w:val="32"/>
        </w:rPr>
        <w:t>1.建设内容。</w:t>
      </w:r>
    </w:p>
    <w:p>
      <w:pPr>
        <w:spacing w:line="560" w:lineRule="exact"/>
        <w:ind w:firstLine="640" w:firstLineChars="200"/>
        <w:rPr>
          <w:rFonts w:ascii="仿宋" w:hAnsi="仿宋" w:eastAsia="仿宋"/>
          <w:bCs/>
          <w:color w:val="000000"/>
          <w:sz w:val="32"/>
          <w:szCs w:val="32"/>
        </w:rPr>
      </w:pPr>
      <w:r>
        <w:rPr>
          <w:rFonts w:ascii="仿宋" w:hAnsi="仿宋" w:eastAsia="仿宋"/>
          <w:sz w:val="32"/>
          <w:szCs w:val="32"/>
        </w:rPr>
        <w:t>2.</w:t>
      </w:r>
      <w:r>
        <w:rPr>
          <w:rFonts w:hint="eastAsia" w:ascii="仿宋" w:hAnsi="仿宋" w:eastAsia="仿宋"/>
          <w:sz w:val="32"/>
          <w:szCs w:val="32"/>
        </w:rPr>
        <w:t>经费</w:t>
      </w:r>
      <w:r>
        <w:rPr>
          <w:rFonts w:ascii="仿宋" w:hAnsi="仿宋" w:eastAsia="仿宋"/>
          <w:sz w:val="32"/>
          <w:szCs w:val="32"/>
        </w:rPr>
        <w:t>投入。</w:t>
      </w:r>
    </w:p>
    <w:p>
      <w:pPr>
        <w:spacing w:line="560" w:lineRule="exact"/>
        <w:ind w:firstLine="640" w:firstLineChars="200"/>
        <w:rPr>
          <w:rFonts w:ascii="仿宋" w:hAnsi="仿宋" w:eastAsia="仿宋"/>
          <w:bCs/>
          <w:color w:val="000000"/>
          <w:sz w:val="32"/>
          <w:szCs w:val="32"/>
        </w:rPr>
      </w:pPr>
      <w:r>
        <w:rPr>
          <w:rFonts w:ascii="仿宋" w:hAnsi="仿宋" w:eastAsia="仿宋"/>
          <w:bCs/>
          <w:color w:val="000000"/>
          <w:sz w:val="32"/>
          <w:szCs w:val="32"/>
        </w:rPr>
        <w:t>3.建设成果</w:t>
      </w:r>
      <w:r>
        <w:rPr>
          <w:rFonts w:hint="eastAsia" w:ascii="仿宋" w:hAnsi="仿宋" w:eastAsia="仿宋"/>
          <w:bCs/>
          <w:color w:val="000000"/>
          <w:sz w:val="32"/>
          <w:szCs w:val="32"/>
        </w:rPr>
        <w:t>。</w:t>
      </w:r>
    </w:p>
    <w:p>
      <w:pPr>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（六）其他建设成效。</w:t>
      </w:r>
    </w:p>
    <w:p>
      <w:pPr>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1.对相关专业群建设的辐射带动作用。</w:t>
      </w:r>
    </w:p>
    <w:p>
      <w:pPr>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2.对相关产业发展起到的支撑、服务作用。</w:t>
      </w:r>
    </w:p>
    <w:p>
      <w:pPr>
        <w:spacing w:line="560" w:lineRule="exact"/>
        <w:ind w:firstLine="640" w:firstLineChars="200"/>
        <w:rPr>
          <w:rFonts w:ascii="仿宋" w:hAnsi="仿宋" w:eastAsia="仿宋"/>
          <w:bCs/>
          <w:color w:val="000000"/>
          <w:sz w:val="32"/>
          <w:szCs w:val="32"/>
        </w:rPr>
      </w:pPr>
      <w:r>
        <w:rPr>
          <w:rFonts w:hint="eastAsia" w:ascii="仿宋" w:hAnsi="仿宋" w:eastAsia="仿宋"/>
          <w:bCs/>
          <w:color w:val="000000"/>
          <w:sz w:val="32"/>
          <w:szCs w:val="32"/>
        </w:rPr>
        <w:t>3.在文化传承创新方面发挥的作用。</w:t>
      </w:r>
    </w:p>
    <w:p>
      <w:pPr>
        <w:spacing w:line="560" w:lineRule="exact"/>
        <w:ind w:firstLine="640" w:firstLineChars="200"/>
        <w:rPr>
          <w:rFonts w:ascii="黑体" w:hAnsi="黑体" w:eastAsia="黑体"/>
          <w:bCs/>
          <w:color w:val="000000"/>
          <w:sz w:val="32"/>
          <w:szCs w:val="32"/>
        </w:rPr>
      </w:pPr>
    </w:p>
    <w:p>
      <w:pPr>
        <w:spacing w:line="560" w:lineRule="exact"/>
        <w:ind w:firstLine="640" w:firstLineChars="200"/>
        <w:rPr>
          <w:rFonts w:ascii="黑体" w:hAnsi="黑体" w:eastAsia="黑体"/>
          <w:bCs/>
          <w:color w:val="000000"/>
          <w:sz w:val="32"/>
          <w:szCs w:val="32"/>
        </w:rPr>
        <w:sectPr>
          <w:footerReference r:id="rId4" w:type="first"/>
          <w:footerReference r:id="rId3" w:type="default"/>
          <w:pgSz w:w="11906" w:h="16838"/>
          <w:pgMar w:top="2098" w:right="1474" w:bottom="1985" w:left="1588" w:header="851" w:footer="992" w:gutter="0"/>
          <w:cols w:space="425" w:num="1"/>
          <w:titlePg/>
          <w:docGrid w:linePitch="312" w:charSpace="0"/>
        </w:sectPr>
      </w:pPr>
    </w:p>
    <w:p>
      <w:pPr>
        <w:spacing w:line="560" w:lineRule="exact"/>
        <w:ind w:firstLine="640" w:firstLineChars="200"/>
        <w:rPr>
          <w:rFonts w:ascii="黑体" w:hAnsi="黑体" w:eastAsia="黑体"/>
          <w:bCs/>
          <w:color w:val="000000"/>
          <w:sz w:val="32"/>
          <w:szCs w:val="32"/>
        </w:rPr>
      </w:pPr>
      <w:r>
        <w:rPr>
          <w:rFonts w:hint="eastAsia" w:ascii="黑体" w:hAnsi="黑体" w:eastAsia="黑体"/>
          <w:bCs/>
          <w:color w:val="000000"/>
          <w:sz w:val="32"/>
          <w:szCs w:val="32"/>
        </w:rPr>
        <w:t>二、绩效目标完成</w:t>
      </w:r>
      <w:r>
        <w:rPr>
          <w:rFonts w:ascii="黑体" w:hAnsi="黑体" w:eastAsia="黑体"/>
          <w:bCs/>
          <w:color w:val="000000"/>
          <w:sz w:val="32"/>
          <w:szCs w:val="32"/>
        </w:rPr>
        <w:t>情况</w:t>
      </w:r>
    </w:p>
    <w:tbl>
      <w:tblPr>
        <w:tblStyle w:val="6"/>
        <w:tblW w:w="4994"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881"/>
        <w:gridCol w:w="1499"/>
        <w:gridCol w:w="995"/>
        <w:gridCol w:w="1444"/>
        <w:gridCol w:w="5293"/>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right"/>
        </w:trPr>
        <w:tc>
          <w:tcPr>
            <w:tcW w:w="262" w:type="pc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974"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立项时数值</w:t>
            </w:r>
          </w:p>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（即规划中的当前值）</w:t>
            </w:r>
          </w:p>
        </w:tc>
        <w:tc>
          <w:tcPr>
            <w:tcW w:w="337" w:type="pct"/>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2020年</w:t>
            </w:r>
          </w:p>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目标值</w:t>
            </w:r>
          </w:p>
        </w:tc>
        <w:tc>
          <w:tcPr>
            <w:tcW w:w="489"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验收值</w:t>
            </w:r>
          </w:p>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（即当前值）</w:t>
            </w: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自评说明</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办学条件与规模</w:t>
            </w: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教学仪器设备总值（万元，含实验实训教学设备）</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通过项目建设，新增教学仪器设备价值***万元，教学仪器设备总值从***增长至****，增长率达***，该项指标已完成。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ascii="宋体" w:hAnsi="宋体" w:eastAsia="宋体" w:cs="宋体"/>
                <w:lang w:val="en"/>
              </w:rPr>
              <w:t>1.</w:t>
            </w:r>
            <w:r>
              <w:rPr>
                <w:rFonts w:ascii="宋体" w:hAnsi="宋体" w:eastAsia="宋体" w:cs="宋体"/>
              </w:rPr>
              <w:t>教学仪器设备清单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教学仪器设备台套数（</w:t>
            </w:r>
            <w:r>
              <w:rPr>
                <w:rFonts w:ascii="宋体" w:hAnsi="宋体" w:eastAsia="宋体" w:cs="宋体"/>
                <w:color w:val="000000"/>
                <w:kern w:val="0"/>
                <w:szCs w:val="21"/>
              </w:rPr>
              <w:t>800元以上，含实验实训教学设备）</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通过项目建设，新增教学仪器设备**台（套），教学仪器设备台套数从***增长至****，增长率达***，该项指标已完成。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实验实训室数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通过项目建设，新建实验实训室**间，实验实训室总数从***间增长至***间，同时改建**间，该项指标已完成。（根据实际情况填写是否有改建）</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2.实验实训场地清单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实验实训教学场地面积（平方米）</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通过项目建设，新增实验实训室**平方米，实验实训教学场地总面积从***平方米增长至***平方米，同时改建**平方米，该项指标已完成。（根据实际情况填写是否有改建）</w:t>
            </w:r>
          </w:p>
        </w:tc>
        <w:tc>
          <w:tcPr>
            <w:tcW w:w="637" w:type="pct"/>
            <w:vMerge w:val="continue"/>
            <w:vAlign w:val="center"/>
          </w:tcPr>
          <w:p>
            <w:pPr>
              <w:widowControl/>
              <w:spacing w:line="280" w:lineRule="exact"/>
              <w:jc w:val="center"/>
              <w:rPr>
                <w:rFonts w:ascii="宋体" w:hAnsi="宋体" w:eastAsia="宋体" w:cs="宋体"/>
                <w:kern w:val="0"/>
                <w:sz w:val="22"/>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kern w:val="0"/>
                <w:sz w:val="22"/>
              </w:rPr>
              <w:t>智慧教室数量</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lang w:val="en"/>
              </w:rPr>
            </w:pPr>
            <w:r>
              <w:rPr>
                <w:rFonts w:ascii="宋体" w:hAnsi="宋体" w:eastAsia="宋体" w:cs="宋体"/>
                <w:kern w:val="0"/>
                <w:sz w:val="22"/>
                <w:lang w:val="en"/>
              </w:rPr>
              <w:t>此项不纳入单个项目绩效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FF0000"/>
                <w:kern w:val="0"/>
                <w:sz w:val="22"/>
              </w:rPr>
            </w:pPr>
            <w:r>
              <w:rPr>
                <w:rFonts w:hint="eastAsia" w:ascii="宋体" w:hAnsi="宋体" w:eastAsia="宋体" w:cs="宋体"/>
                <w:color w:val="000000"/>
                <w:kern w:val="0"/>
                <w:sz w:val="22"/>
              </w:rPr>
              <w:t>在校生</w:t>
            </w:r>
            <w:r>
              <w:rPr>
                <w:rFonts w:ascii="宋体" w:hAnsi="宋体" w:eastAsia="宋体" w:cs="宋体"/>
                <w:color w:val="000000"/>
                <w:kern w:val="0"/>
                <w:sz w:val="22"/>
              </w:rPr>
              <w:t>总数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lang w:val="en"/>
              </w:rPr>
            </w:pPr>
            <w:r>
              <w:rPr>
                <w:rFonts w:ascii="宋体" w:hAnsi="宋体" w:eastAsia="宋体" w:cs="宋体"/>
                <w:kern w:val="0"/>
                <w:sz w:val="22"/>
                <w:lang w:val="en"/>
              </w:rPr>
              <w:t>截止2021年</w:t>
            </w:r>
            <w:r>
              <w:rPr>
                <w:rFonts w:hint="eastAsia" w:ascii="宋体" w:hAnsi="宋体" w:eastAsia="宋体" w:cs="宋体"/>
                <w:kern w:val="0"/>
                <w:sz w:val="22"/>
              </w:rPr>
              <w:t>9</w:t>
            </w:r>
            <w:r>
              <w:rPr>
                <w:rFonts w:ascii="宋体" w:hAnsi="宋体" w:eastAsia="宋体" w:cs="宋体"/>
                <w:kern w:val="0"/>
                <w:sz w:val="22"/>
                <w:lang w:val="en"/>
              </w:rPr>
              <w:t>月30日数据</w:t>
            </w:r>
            <w:r>
              <w:rPr>
                <w:rFonts w:hint="eastAsia" w:ascii="宋体" w:hAnsi="宋体" w:eastAsia="宋体" w:cs="宋体"/>
                <w:kern w:val="0"/>
                <w:sz w:val="22"/>
                <w:lang w:val="en"/>
              </w:rPr>
              <w:t>，此项不纳入绩效考评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人才培养与教学改革</w:t>
            </w: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新开发课程数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项目建设期内，共新开发课程***门，具体课程清单和教学大纲详见附件材料。该指标已完成。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3.新开发课程清单</w:t>
            </w:r>
            <w:r>
              <w:rPr>
                <w:rFonts w:ascii="宋体" w:hAnsi="宋体" w:eastAsia="宋体" w:cs="宋体"/>
                <w:kern w:val="0"/>
                <w:sz w:val="22"/>
                <w:lang w:val="en"/>
              </w:rPr>
              <w:t>、教学大纲</w:t>
            </w:r>
          </w:p>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 xml:space="preserve">    其中：新开发实验实训课程数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项目建设期内，共新开发实验实训课程***门，具体课程清单和教学大纲详见附件材料。该指标已完成。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小班化教学课程在学年度开设所有专业课中的占比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在2020年秋季学期和2021年春季学期，共开设专业课**门，其中***门的选课人数少于40人，所占比例为***，该项指标已完成。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4.2020-2021学年专业课清单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创新创业教育类课程数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在2020年秋季学期和2021年春季学期，共开设创新创业教育类课程**门，其中***门为项目建设期间新建课程。该项指标已完成。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5.2020-2021学年创新创业教育类课程清单</w:t>
            </w:r>
            <w:r>
              <w:rPr>
                <w:rFonts w:hint="eastAsia" w:ascii="宋体" w:hAnsi="宋体" w:eastAsia="宋体" w:cs="宋体"/>
              </w:rPr>
              <w:t>（如</w:t>
            </w:r>
            <w:r>
              <w:rPr>
                <w:rFonts w:ascii="宋体" w:hAnsi="宋体" w:eastAsia="宋体" w:cs="宋体"/>
              </w:rPr>
              <w:t>课程名称上看不出创新创业教育</w:t>
            </w:r>
            <w:r>
              <w:rPr>
                <w:rFonts w:hint="eastAsia" w:ascii="宋体" w:hAnsi="宋体" w:eastAsia="宋体" w:cs="宋体"/>
              </w:rPr>
              <w:t>属性</w:t>
            </w:r>
            <w:r>
              <w:rPr>
                <w:rFonts w:ascii="宋体" w:hAnsi="宋体" w:eastAsia="宋体" w:cs="宋体"/>
              </w:rPr>
              <w:t>，请提供课程内容简介</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kern w:val="0"/>
                <w:szCs w:val="21"/>
              </w:rPr>
            </w:pPr>
            <w:r>
              <w:rPr>
                <w:rFonts w:hint="eastAsia" w:ascii="宋体" w:hAnsi="宋体" w:eastAsia="宋体" w:cs="宋体"/>
                <w:kern w:val="0"/>
                <w:szCs w:val="21"/>
              </w:rPr>
              <w:t>在线课程数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在2020年秋季学期和2021年春季学期，共面向本专业学生开设在线课程**门，其中**门为项目建设期间新建课程。该项指标已完成。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6.在线课程清单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kern w:val="0"/>
                <w:szCs w:val="21"/>
              </w:rPr>
            </w:pPr>
            <w:r>
              <w:rPr>
                <w:rFonts w:ascii="宋体" w:hAnsi="宋体" w:eastAsia="宋体" w:cs="宋体"/>
                <w:kern w:val="0"/>
                <w:szCs w:val="21"/>
              </w:rPr>
              <w:t xml:space="preserve">    </w:t>
            </w:r>
            <w:r>
              <w:rPr>
                <w:rFonts w:hint="eastAsia" w:ascii="宋体" w:hAnsi="宋体" w:eastAsia="宋体" w:cs="宋体"/>
                <w:kern w:val="0"/>
                <w:szCs w:val="21"/>
              </w:rPr>
              <w:t>其中：在线开放课程数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在2020年秋季学期和2021年春季学期，共面向本专业学生开设在线开放课程**门，其中**门为项目建设期间新建课程。该项指标已完成。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kern w:val="0"/>
                <w:szCs w:val="21"/>
              </w:rPr>
            </w:pPr>
            <w:r>
              <w:rPr>
                <w:rFonts w:ascii="宋体" w:hAnsi="宋体" w:eastAsia="宋体" w:cs="宋体"/>
                <w:kern w:val="0"/>
                <w:szCs w:val="21"/>
              </w:rPr>
              <w:t xml:space="preserve">    </w:t>
            </w:r>
            <w:r>
              <w:rPr>
                <w:rFonts w:hint="eastAsia" w:ascii="宋体" w:hAnsi="宋体" w:eastAsia="宋体" w:cs="宋体"/>
                <w:kern w:val="0"/>
                <w:szCs w:val="21"/>
              </w:rPr>
              <w:t>其中：小规模专有在线课程（</w:t>
            </w:r>
            <w:r>
              <w:rPr>
                <w:rFonts w:ascii="宋体" w:hAnsi="宋体" w:eastAsia="宋体" w:cs="宋体"/>
                <w:kern w:val="0"/>
                <w:szCs w:val="21"/>
              </w:rPr>
              <w:t>SPOC）数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在2020年秋季学期和2021年春季学期，共面向本专业学生开设</w:t>
            </w:r>
            <w:r>
              <w:rPr>
                <w:rFonts w:ascii="宋体" w:hAnsi="宋体" w:eastAsia="宋体" w:cs="宋体"/>
                <w:kern w:val="0"/>
                <w:szCs w:val="21"/>
              </w:rPr>
              <w:t>SPOC</w:t>
            </w:r>
            <w:r>
              <w:rPr>
                <w:rFonts w:hint="eastAsia" w:ascii="宋体" w:hAnsi="宋体" w:eastAsia="宋体" w:cs="宋体"/>
                <w:color w:val="000000"/>
                <w:kern w:val="0"/>
                <w:sz w:val="22"/>
              </w:rPr>
              <w:t>**门，其中**门为项目建设期间新建课程。该项指标已完成。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实验实训项目数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在2020年秋季学期和2021年春季学期，共开设实验实训项目***个，其中***个为项目建设期间新开发，该项指标已完成。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7.实验实训项目清单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 xml:space="preserve">    其中：虚拟仿真实验教学项目数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在2020年秋季学期和2021年春季学期，共开设虚拟仿真实验教学项目***个，其中***个为项目建设期间新开发，该项指标已完成。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8.虚拟仿真实验项目清单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签订合作协议的合作单位数量</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在项目建设期间，共与**家企业（政府部门、行业协会、科研院所）签订合作办学协议，具体包括：*****公司、****公司、******公司、***。该项指标已完成。</w:t>
            </w:r>
          </w:p>
          <w:p>
            <w:pPr>
              <w:widowControl/>
              <w:spacing w:line="280" w:lineRule="exact"/>
              <w:jc w:val="center"/>
              <w:rPr>
                <w:rFonts w:ascii="宋体" w:hAnsi="宋体" w:eastAsia="宋体" w:cs="宋体"/>
                <w:color w:val="000000"/>
                <w:kern w:val="0"/>
                <w:sz w:val="22"/>
              </w:rPr>
            </w:pP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合作单位名单、合作协议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校企</w:t>
            </w:r>
            <w:r>
              <w:rPr>
                <w:rFonts w:ascii="宋体" w:hAnsi="宋体" w:eastAsia="宋体" w:cs="宋体"/>
                <w:color w:val="000000"/>
                <w:kern w:val="0"/>
                <w:szCs w:val="21"/>
              </w:rPr>
              <w:t>合作开发课程数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在项目建设期间，共与***家企业合作开发课程***门，该项指标已完成。</w:t>
            </w:r>
          </w:p>
        </w:tc>
        <w:tc>
          <w:tcPr>
            <w:tcW w:w="637" w:type="pct"/>
            <w:vAlign w:val="center"/>
          </w:tcPr>
          <w:p>
            <w:pPr>
              <w:widowControl/>
              <w:spacing w:line="280" w:lineRule="exact"/>
              <w:jc w:val="center"/>
              <w:rPr>
                <w:rFonts w:ascii="宋体" w:hAnsi="宋体" w:eastAsia="宋体" w:cs="宋体"/>
                <w:kern w:val="0"/>
                <w:sz w:val="22"/>
                <w:lang w:val="en"/>
              </w:rPr>
            </w:pPr>
            <w:r>
              <w:rPr>
                <w:rFonts w:ascii="宋体" w:hAnsi="宋体" w:eastAsia="宋体" w:cs="宋体"/>
                <w:kern w:val="0"/>
                <w:sz w:val="22"/>
                <w:lang w:val="en"/>
              </w:rPr>
              <w:t>9.</w:t>
            </w:r>
            <w:r>
              <w:rPr>
                <w:rFonts w:hint="eastAsia" w:ascii="宋体" w:hAnsi="宋体" w:eastAsia="宋体" w:cs="宋体"/>
                <w:kern w:val="0"/>
                <w:sz w:val="22"/>
                <w:lang w:val="en"/>
              </w:rPr>
              <w:t>校企合作开发课程清单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实践教学占总学时的比例</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本专业最新版的人才培养方案中，教学计划共包括***个学时，其中实践教学共***个学时，占总学时的**%。</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rPr>
              <w:t>人才培养方案（应</w:t>
            </w:r>
            <w:r>
              <w:rPr>
                <w:rFonts w:ascii="宋体" w:hAnsi="宋体" w:eastAsia="宋体" w:cs="宋体"/>
              </w:rPr>
              <w:t>包含</w:t>
            </w:r>
            <w:r>
              <w:rPr>
                <w:rFonts w:hint="eastAsia" w:ascii="宋体" w:hAnsi="宋体" w:eastAsia="宋体" w:cs="宋体"/>
              </w:rPr>
              <w:t>实践</w:t>
            </w:r>
            <w:r>
              <w:rPr>
                <w:rFonts w:ascii="宋体" w:hAnsi="宋体" w:eastAsia="宋体" w:cs="宋体"/>
              </w:rPr>
              <w:t>教学</w:t>
            </w:r>
            <w:r>
              <w:rPr>
                <w:rFonts w:hint="eastAsia" w:ascii="宋体" w:hAnsi="宋体" w:eastAsia="宋体" w:cs="宋体"/>
              </w:rPr>
              <w:t>学时</w:t>
            </w:r>
            <w:r>
              <w:rPr>
                <w:rFonts w:ascii="宋体" w:hAnsi="宋体" w:eastAsia="宋体" w:cs="宋体"/>
              </w:rPr>
              <w:t>的合计</w:t>
            </w:r>
            <w:r>
              <w:rPr>
                <w:rFonts w:hint="eastAsia" w:ascii="宋体" w:hAnsi="宋体" w:eastAsia="宋体" w:cs="宋体"/>
              </w:rPr>
              <w:t>数</w:t>
            </w:r>
            <w:r>
              <w:rPr>
                <w:rFonts w:ascii="宋体" w:hAnsi="宋体" w:eastAsia="宋体" w:cs="宋体"/>
              </w:rPr>
              <w:t>和在总学时中占比的计算说明</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校内实践教学占实践教学总学时的比例</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不纳入绩效考评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restart"/>
            <w:vAlign w:val="center"/>
          </w:tcPr>
          <w:p>
            <w:pPr>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人才培养与教学改革</w:t>
            </w: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新开发教材数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在项目建设期间，本专业的专任教师共新开发教材***本，该项指标已完成。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10.新开发教材清单，封面、版权页及目录的复印件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 xml:space="preserve">    其中：新开发实验实训教材数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在项目建设期间，本专业的专任教师共新开发实验实训教材***本，该项指标已完成。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发表教学研究论文数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在项目建设期间，本专业专任教师共发表***篇与本专业教学相关的论文。该项指标已完成。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11.</w:t>
            </w:r>
            <w:r>
              <w:rPr>
                <w:rFonts w:hint="eastAsia" w:ascii="宋体" w:hAnsi="宋体" w:eastAsia="宋体" w:cs="宋体"/>
                <w:kern w:val="0"/>
                <w:szCs w:val="21"/>
              </w:rPr>
              <w:t>发表教学研究论文数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是否修订人才培养方案</w:t>
            </w:r>
          </w:p>
        </w:tc>
        <w:tc>
          <w:tcPr>
            <w:tcW w:w="507" w:type="pct"/>
            <w:shd w:val="clear" w:color="auto" w:fill="auto"/>
            <w:noWrap/>
            <w:vAlign w:val="center"/>
          </w:tcPr>
          <w:p>
            <w:pPr>
              <w:widowControl/>
              <w:spacing w:line="280" w:lineRule="exact"/>
              <w:ind w:firstLine="660" w:firstLineChars="300"/>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****年***月，组织召开人才培养方案修订专家论证会。修订后的人才培养方案于***学期开始实施。（根据实际情况撰写）该项指标已完成。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rPr>
              <w:t>修订</w:t>
            </w:r>
            <w:r>
              <w:rPr>
                <w:rFonts w:ascii="宋体" w:hAnsi="宋体" w:eastAsia="宋体" w:cs="宋体"/>
              </w:rPr>
              <w:t>后的</w:t>
            </w:r>
            <w:r>
              <w:rPr>
                <w:rFonts w:hint="eastAsia" w:ascii="宋体" w:hAnsi="宋体" w:eastAsia="宋体" w:cs="宋体"/>
              </w:rPr>
              <w:t>人才</w:t>
            </w:r>
            <w:r>
              <w:rPr>
                <w:rFonts w:ascii="宋体" w:hAnsi="宋体" w:eastAsia="宋体" w:cs="宋体"/>
              </w:rPr>
              <w:t>培养方案</w:t>
            </w:r>
            <w:r>
              <w:rPr>
                <w:rFonts w:hint="eastAsia" w:ascii="宋体" w:hAnsi="宋体" w:eastAsia="宋体" w:cs="宋体"/>
              </w:rPr>
              <w:t>及</w:t>
            </w:r>
            <w:r>
              <w:rPr>
                <w:rFonts w:ascii="宋体" w:hAnsi="宋体" w:eastAsia="宋体" w:cs="宋体"/>
              </w:rPr>
              <w:t>修订情况说明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是否参加专业认证</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***年***月***日，*****委员会专家进校开展专业认证工作。根据《*****》文件，本专业已通过专业认证。该项指标已完成。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已通过专业认证的提供认证结果文件，已进校未公布结果的提供专家进校的照片或文件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学生职业资格证获得率</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2021届毕业生共**人，其中***人获得职业资格证，占毕业生总数的**%。该项指标已完成。</w:t>
            </w:r>
          </w:p>
          <w:p>
            <w:pPr>
              <w:widowControl/>
              <w:spacing w:line="280" w:lineRule="exact"/>
              <w:jc w:val="center"/>
              <w:rPr>
                <w:rFonts w:ascii="宋体" w:hAnsi="宋体" w:eastAsia="宋体" w:cs="宋体"/>
                <w:color w:val="000000"/>
                <w:kern w:val="0"/>
                <w:sz w:val="22"/>
              </w:rPr>
            </w:pP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12.</w:t>
            </w:r>
            <w:r>
              <w:rPr>
                <w:rFonts w:hint="eastAsia" w:ascii="宋体" w:hAnsi="宋体" w:eastAsia="宋体" w:cs="宋体"/>
                <w:kern w:val="0"/>
                <w:szCs w:val="21"/>
              </w:rPr>
              <w:t>学生职业资格证获得率统计表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参与科研</w:t>
            </w:r>
            <w:r>
              <w:rPr>
                <w:rFonts w:ascii="宋体" w:hAnsi="宋体" w:eastAsia="宋体" w:cs="宋体"/>
                <w:color w:val="000000"/>
                <w:kern w:val="0"/>
                <w:szCs w:val="21"/>
              </w:rPr>
              <w:t>/创新创业训练项目的学生数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Merge w:val="restar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2021届毕业生共**人，其中**人参与过科研项目，**人参加过大学生创新创业训练计划，合计共**人，占毕业生总数的**%。该项指标已完成。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13.学生参与</w:t>
            </w:r>
            <w:r>
              <w:rPr>
                <w:rFonts w:hint="eastAsia" w:ascii="宋体" w:hAnsi="宋体" w:eastAsia="宋体" w:cs="宋体"/>
                <w:kern w:val="0"/>
                <w:szCs w:val="21"/>
              </w:rPr>
              <w:t>科研</w:t>
            </w:r>
            <w:r>
              <w:rPr>
                <w:rFonts w:ascii="宋体" w:hAnsi="宋体" w:eastAsia="宋体" w:cs="宋体"/>
                <w:kern w:val="0"/>
                <w:szCs w:val="21"/>
              </w:rPr>
              <w:t>/创新创业训练项目</w:t>
            </w:r>
            <w:r>
              <w:rPr>
                <w:rFonts w:hint="eastAsia" w:ascii="宋体" w:hAnsi="宋体" w:eastAsia="宋体" w:cs="宋体"/>
                <w:kern w:val="0"/>
                <w:szCs w:val="21"/>
              </w:rPr>
              <w:t>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参与科研</w:t>
            </w:r>
            <w:r>
              <w:rPr>
                <w:rFonts w:ascii="宋体" w:hAnsi="宋体" w:eastAsia="宋体" w:cs="宋体"/>
                <w:color w:val="000000"/>
                <w:kern w:val="0"/>
                <w:szCs w:val="21"/>
              </w:rPr>
              <w:t>/创新创业训练项目的学生占比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Merge w:val="continue"/>
            <w:vAlign w:val="center"/>
          </w:tcPr>
          <w:p>
            <w:pPr>
              <w:widowControl/>
              <w:spacing w:line="280" w:lineRule="exact"/>
              <w:jc w:val="center"/>
              <w:rPr>
                <w:rFonts w:ascii="宋体" w:hAnsi="宋体" w:eastAsia="宋体" w:cs="宋体"/>
                <w:color w:val="000000"/>
                <w:kern w:val="0"/>
                <w:sz w:val="22"/>
              </w:rPr>
            </w:pP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教师队伍</w:t>
            </w: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专业专任教师数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eastAsia" w:ascii="宋体" w:hAnsi="宋体" w:eastAsia="宋体" w:cs="宋体"/>
                <w:color w:val="000000"/>
                <w:kern w:val="0"/>
                <w:sz w:val="22"/>
              </w:rPr>
              <w:t>**人。自2018年立项建设以来，引进专任教师*人，*人离职，专任教师数增长*人。该项指标已完成。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14.专任教师统计表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ascii="宋体" w:hAnsi="宋体" w:eastAsia="宋体" w:cs="宋体"/>
                <w:color w:val="000000"/>
                <w:kern w:val="0"/>
                <w:szCs w:val="21"/>
              </w:rPr>
              <w:t xml:space="preserve">    </w:t>
            </w:r>
            <w:r>
              <w:rPr>
                <w:rFonts w:hint="eastAsia" w:ascii="宋体" w:hAnsi="宋体" w:eastAsia="宋体" w:cs="宋体"/>
                <w:color w:val="000000"/>
                <w:kern w:val="0"/>
                <w:szCs w:val="21"/>
              </w:rPr>
              <w:t>其中：实验实训教学教师数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w:t>
            </w:r>
            <w:r>
              <w:rPr>
                <w:rFonts w:hint="eastAsia" w:ascii="宋体" w:hAnsi="宋体" w:eastAsia="宋体" w:cs="宋体"/>
                <w:color w:val="000000"/>
                <w:kern w:val="0"/>
                <w:sz w:val="22"/>
              </w:rPr>
              <w:t>**名教师负责实验实训教学。自2018年立项建设以来，引进实验实训教学教师*人，*人离职，实验实训教学教师数增长*人。该项指标已完成。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高级职称专任教师占比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eastAsia" w:ascii="宋体" w:hAnsi="宋体" w:eastAsia="宋体" w:cs="宋体"/>
                <w:color w:val="000000"/>
                <w:kern w:val="0"/>
                <w:sz w:val="22"/>
              </w:rPr>
              <w:t>**人，其中正高级职称*人，副高级职称*人，合计*人，占专任教师总数的**%。该项指标已完成。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硕士研究生学历专任教师占比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eastAsia" w:ascii="宋体" w:hAnsi="宋体" w:eastAsia="宋体" w:cs="宋体"/>
                <w:color w:val="000000"/>
                <w:kern w:val="0"/>
                <w:sz w:val="22"/>
              </w:rPr>
              <w:t>**人，其中硕士研究生学历的*人，占专任教师总数的**%。该项指标已完成。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博士研究生学历专任教师占比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lang w:val="en"/>
              </w:rPr>
              <w:t>目前，本专业共有专任教师</w:t>
            </w:r>
            <w:r>
              <w:rPr>
                <w:rFonts w:hint="eastAsia" w:ascii="宋体" w:hAnsi="宋体" w:eastAsia="宋体" w:cs="宋体"/>
                <w:color w:val="000000"/>
                <w:kern w:val="0"/>
                <w:sz w:val="22"/>
              </w:rPr>
              <w:t>**人，其中博士研究生学历的*人，占专任教师总数的**%。该项指标已完成。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高级职称专任教师中为本科生上课的比例</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目前，本专业共有高级职称专任教师**人，其中**人在2020秋季学期或2021春季学期为本科生授课，占高级职称专任教师总数的**%。该项指标已完成。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双师型专任教师占比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目前，</w:t>
            </w:r>
            <w:r>
              <w:rPr>
                <w:rFonts w:hint="eastAsia" w:ascii="宋体" w:hAnsi="宋体" w:eastAsia="宋体" w:cs="宋体"/>
                <w:color w:val="000000"/>
                <w:kern w:val="0"/>
                <w:sz w:val="22"/>
                <w:lang w:val="en"/>
              </w:rPr>
              <w:t>本专业共有专任教师</w:t>
            </w:r>
            <w:r>
              <w:rPr>
                <w:rFonts w:hint="eastAsia" w:ascii="宋体" w:hAnsi="宋体" w:eastAsia="宋体" w:cs="宋体"/>
                <w:color w:val="000000"/>
                <w:kern w:val="0"/>
                <w:sz w:val="22"/>
              </w:rPr>
              <w:t>**人，其中双师型教师**人，占专任教师总数的**%。该项指标已完成。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到企业、科研院所、政府等部门挂职锻炼的专任教师人数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在项目建设期间，共有**名专任教师到企业、科研院所、政府等部门挂职。该项指标已完成。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15.专任教师挂职情况统计表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vAlign w:val="center"/>
          </w:tcPr>
          <w:p>
            <w:pPr>
              <w:widowControl/>
              <w:spacing w:line="280" w:lineRule="exact"/>
              <w:jc w:val="left"/>
              <w:rPr>
                <w:rFonts w:ascii="宋体" w:hAnsi="宋体" w:eastAsia="宋体" w:cs="宋体"/>
                <w:color w:val="000000"/>
                <w:kern w:val="0"/>
                <w:szCs w:val="21"/>
              </w:rPr>
            </w:pPr>
            <w:r>
              <w:rPr>
                <w:rFonts w:hint="eastAsia" w:ascii="宋体" w:hAnsi="宋体" w:eastAsia="宋体" w:cs="宋体"/>
                <w:color w:val="000000"/>
                <w:kern w:val="0"/>
                <w:szCs w:val="21"/>
              </w:rPr>
              <w:t>参加海外留学、进修、访学等的专任教师人数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r>
              <w:rPr>
                <w:rFonts w:ascii="宋体" w:hAnsi="宋体" w:eastAsia="宋体" w:cs="宋体"/>
                <w:color w:val="000000"/>
                <w:kern w:val="0"/>
                <w:sz w:val="22"/>
              </w:rPr>
              <w:t>/</w:t>
            </w: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在项目建设期间，有**名专任教师到境外高校留学，*名教师到境外高校访学，合计*人。该项指标已完成。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16.专任教师海外经历统计表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聘请行业企业人员担任兼职教师数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在2020秋季学期和2021春季学期，本专业共聘请**名来自企业、行业、科研机构的人员担任兼职教师。该项指标已完成。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17.外聘和兼职教师统计表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restart"/>
            <w:shd w:val="clear" w:color="auto" w:fill="auto"/>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对外开放合作</w:t>
            </w: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是否与国外高水平大学合作办学</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本专业与***国的****大学联合举办****中外合作办学项目。（根据实际情况撰写）</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rPr>
              <w:t>如有合作</w:t>
            </w:r>
            <w:r>
              <w:rPr>
                <w:rFonts w:ascii="宋体" w:hAnsi="宋体" w:eastAsia="宋体" w:cs="宋体"/>
              </w:rPr>
              <w:t>办学协议，</w:t>
            </w:r>
            <w:r>
              <w:rPr>
                <w:rFonts w:hint="eastAsia" w:ascii="宋体" w:hAnsi="宋体" w:eastAsia="宋体" w:cs="宋体"/>
              </w:rPr>
              <w:t>请</w:t>
            </w:r>
            <w:r>
              <w:rPr>
                <w:rFonts w:ascii="宋体" w:hAnsi="宋体" w:eastAsia="宋体" w:cs="宋体"/>
              </w:rPr>
              <w:t>提供协议</w:t>
            </w:r>
            <w:r>
              <w:rPr>
                <w:rFonts w:hint="eastAsia" w:ascii="宋体" w:hAnsi="宋体" w:eastAsia="宋体" w:cs="宋体"/>
              </w:rPr>
              <w:t>扫描件</w:t>
            </w:r>
            <w:r>
              <w:rPr>
                <w:rFonts w:ascii="宋体" w:hAnsi="宋体" w:eastAsia="宋体" w:cs="宋体"/>
              </w:rPr>
              <w:t>，如无</w:t>
            </w:r>
            <w:r>
              <w:rPr>
                <w:rFonts w:hint="eastAsia" w:ascii="宋体" w:hAnsi="宋体" w:eastAsia="宋体" w:cs="宋体"/>
              </w:rPr>
              <w:t>协议</w:t>
            </w:r>
            <w:r>
              <w:rPr>
                <w:rFonts w:ascii="宋体" w:hAnsi="宋体" w:eastAsia="宋体" w:cs="宋体"/>
              </w:rPr>
              <w:t>，请根据情况提供证明材料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到国内高水平大学交流的本科生人数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在2020-2021学年，本专业共有*名学生到国内高水平大学交流，该项指标已完成。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18.本科生到国内高水平大学交流情况统计表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到国内高水平大学交流的本科生在</w:t>
            </w:r>
            <w:r>
              <w:rPr>
                <w:rFonts w:ascii="宋体" w:hAnsi="宋体" w:eastAsia="宋体" w:cs="宋体"/>
                <w:color w:val="000000"/>
                <w:kern w:val="0"/>
                <w:sz w:val="22"/>
              </w:rPr>
              <w:t>该专业</w:t>
            </w:r>
            <w:r>
              <w:rPr>
                <w:rFonts w:hint="eastAsia" w:ascii="宋体" w:hAnsi="宋体" w:eastAsia="宋体" w:cs="宋体"/>
                <w:color w:val="000000"/>
                <w:kern w:val="0"/>
                <w:sz w:val="22"/>
              </w:rPr>
              <w:t>在校生中</w:t>
            </w:r>
            <w:r>
              <w:rPr>
                <w:rFonts w:ascii="宋体" w:hAnsi="宋体" w:eastAsia="宋体" w:cs="宋体"/>
                <w:color w:val="000000"/>
                <w:kern w:val="0"/>
                <w:sz w:val="22"/>
              </w:rPr>
              <w:t>的占比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在2020-2021学年，本专业共有*名学生到国内高水平大学交流，该专业在校生为**人，交流学生占在校生总数的**%。该项指标已完成。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到境外高水平大学交流的本科生人数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在2020-2021学年，本专业共有*名学生到境外高水平大学交流，该项指标已完成。</w:t>
            </w:r>
          </w:p>
        </w:tc>
        <w:tc>
          <w:tcPr>
            <w:tcW w:w="637" w:type="pct"/>
            <w:vMerge w:val="restar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19.本科生到境外高水平大学交流情况统计表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到境外高水平大学交流的本科生在</w:t>
            </w:r>
            <w:r>
              <w:rPr>
                <w:rFonts w:ascii="宋体" w:hAnsi="宋体" w:eastAsia="宋体" w:cs="宋体"/>
                <w:color w:val="000000"/>
                <w:kern w:val="0"/>
                <w:sz w:val="22"/>
              </w:rPr>
              <w:t>该专业在校生中的占比</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在2020-2021学年，本专业共有*名学生到境外高水平大学交流，该专业在校生为**人，交流学生占在校生总数的**%。该项指标已完成。</w:t>
            </w:r>
          </w:p>
        </w:tc>
        <w:tc>
          <w:tcPr>
            <w:tcW w:w="637" w:type="pct"/>
            <w:vMerge w:val="continue"/>
            <w:vAlign w:val="center"/>
          </w:tcPr>
          <w:p>
            <w:pPr>
              <w:widowControl/>
              <w:spacing w:line="280" w:lineRule="exact"/>
              <w:jc w:val="center"/>
              <w:rPr>
                <w:rFonts w:ascii="宋体" w:hAnsi="宋体" w:eastAsia="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right"/>
        </w:trPr>
        <w:tc>
          <w:tcPr>
            <w:tcW w:w="262" w:type="pct"/>
            <w:vMerge w:val="continue"/>
            <w:vAlign w:val="center"/>
          </w:tcPr>
          <w:p>
            <w:pPr>
              <w:widowControl/>
              <w:spacing w:line="280" w:lineRule="exact"/>
              <w:jc w:val="left"/>
              <w:rPr>
                <w:rFonts w:ascii="宋体" w:hAnsi="宋体" w:eastAsia="宋体" w:cs="宋体"/>
                <w:color w:val="000000"/>
                <w:kern w:val="0"/>
                <w:sz w:val="22"/>
              </w:rPr>
            </w:pPr>
          </w:p>
        </w:tc>
        <w:tc>
          <w:tcPr>
            <w:tcW w:w="974" w:type="pct"/>
            <w:shd w:val="clear" w:color="auto" w:fill="auto"/>
            <w:noWrap/>
            <w:vAlign w:val="center"/>
          </w:tcPr>
          <w:p>
            <w:pPr>
              <w:widowControl/>
              <w:spacing w:line="280" w:lineRule="exact"/>
              <w:jc w:val="left"/>
              <w:rPr>
                <w:rFonts w:ascii="宋体" w:hAnsi="宋体" w:eastAsia="宋体" w:cs="宋体"/>
                <w:color w:val="000000"/>
                <w:kern w:val="0"/>
                <w:sz w:val="22"/>
              </w:rPr>
            </w:pPr>
            <w:r>
              <w:rPr>
                <w:rFonts w:hint="eastAsia" w:ascii="宋体" w:hAnsi="宋体" w:eastAsia="宋体" w:cs="宋体"/>
                <w:color w:val="000000"/>
                <w:kern w:val="0"/>
                <w:sz w:val="22"/>
              </w:rPr>
              <w:t>留学生人数</w:t>
            </w:r>
          </w:p>
        </w:tc>
        <w:tc>
          <w:tcPr>
            <w:tcW w:w="507" w:type="pct"/>
            <w:shd w:val="clear" w:color="auto" w:fill="auto"/>
            <w:noWrap/>
            <w:vAlign w:val="center"/>
          </w:tcPr>
          <w:p>
            <w:pPr>
              <w:widowControl/>
              <w:spacing w:line="280" w:lineRule="exact"/>
              <w:jc w:val="center"/>
              <w:rPr>
                <w:rFonts w:ascii="宋体" w:hAnsi="宋体" w:eastAsia="宋体" w:cs="宋体"/>
                <w:color w:val="000000"/>
                <w:kern w:val="0"/>
                <w:sz w:val="22"/>
              </w:rPr>
            </w:pPr>
          </w:p>
        </w:tc>
        <w:tc>
          <w:tcPr>
            <w:tcW w:w="337" w:type="pct"/>
            <w:vAlign w:val="center"/>
          </w:tcPr>
          <w:p>
            <w:pPr>
              <w:widowControl/>
              <w:spacing w:line="280" w:lineRule="exact"/>
              <w:jc w:val="center"/>
              <w:rPr>
                <w:rFonts w:ascii="宋体" w:hAnsi="宋体" w:eastAsia="宋体" w:cs="宋体"/>
                <w:color w:val="000000"/>
                <w:kern w:val="0"/>
                <w:sz w:val="22"/>
              </w:rPr>
            </w:pPr>
          </w:p>
        </w:tc>
        <w:tc>
          <w:tcPr>
            <w:tcW w:w="489" w:type="pct"/>
            <w:vAlign w:val="center"/>
          </w:tcPr>
          <w:p>
            <w:pPr>
              <w:widowControl/>
              <w:spacing w:line="280" w:lineRule="exact"/>
              <w:jc w:val="center"/>
              <w:rPr>
                <w:rFonts w:ascii="宋体" w:hAnsi="宋体" w:eastAsia="宋体" w:cs="宋体"/>
                <w:color w:val="000000"/>
                <w:kern w:val="0"/>
                <w:sz w:val="22"/>
              </w:rPr>
            </w:pPr>
          </w:p>
        </w:tc>
        <w:tc>
          <w:tcPr>
            <w:tcW w:w="1791" w:type="pct"/>
            <w:vAlign w:val="center"/>
          </w:tcPr>
          <w:p>
            <w:pPr>
              <w:widowControl/>
              <w:spacing w:line="280" w:lineRule="exact"/>
              <w:jc w:val="center"/>
              <w:rPr>
                <w:rFonts w:ascii="宋体" w:hAnsi="宋体" w:eastAsia="宋体" w:cs="宋体"/>
                <w:color w:val="000000"/>
                <w:kern w:val="0"/>
                <w:sz w:val="22"/>
              </w:rPr>
            </w:pPr>
            <w:r>
              <w:rPr>
                <w:rFonts w:hint="eastAsia" w:ascii="宋体" w:hAnsi="宋体" w:eastAsia="宋体" w:cs="宋体"/>
                <w:color w:val="000000"/>
                <w:kern w:val="0"/>
                <w:sz w:val="22"/>
              </w:rPr>
              <w:t>截止2021年9月30日，本专业共有留学生**人。该项指标已完成。</w:t>
            </w:r>
          </w:p>
        </w:tc>
        <w:tc>
          <w:tcPr>
            <w:tcW w:w="637" w:type="pct"/>
            <w:vAlign w:val="center"/>
          </w:tcPr>
          <w:p>
            <w:pPr>
              <w:widowControl/>
              <w:spacing w:line="280" w:lineRule="exact"/>
              <w:jc w:val="center"/>
              <w:rPr>
                <w:rFonts w:ascii="宋体" w:hAnsi="宋体" w:eastAsia="宋体" w:cs="宋体"/>
                <w:kern w:val="0"/>
                <w:sz w:val="22"/>
              </w:rPr>
            </w:pPr>
            <w:r>
              <w:rPr>
                <w:rFonts w:hint="eastAsia" w:ascii="宋体" w:hAnsi="宋体" w:eastAsia="宋体" w:cs="宋体"/>
                <w:kern w:val="0"/>
                <w:sz w:val="22"/>
              </w:rPr>
              <w:t>19.</w:t>
            </w:r>
            <w:r>
              <w:rPr>
                <w:rFonts w:hint="eastAsia" w:ascii="宋体" w:hAnsi="宋体" w:eastAsia="宋体" w:cs="宋体"/>
              </w:rPr>
              <w:t>留学生</w:t>
            </w:r>
            <w:r>
              <w:rPr>
                <w:rFonts w:ascii="宋体" w:hAnsi="宋体" w:eastAsia="宋体" w:cs="宋体"/>
              </w:rPr>
              <w:t>名单</w:t>
            </w:r>
            <w:r>
              <w:rPr>
                <w:rFonts w:hint="eastAsia" w:ascii="宋体" w:hAnsi="宋体" w:eastAsia="宋体" w:cs="宋体"/>
              </w:rPr>
              <w:t>统计表</w:t>
            </w:r>
          </w:p>
        </w:tc>
      </w:tr>
    </w:tbl>
    <w:p>
      <w:pPr>
        <w:rPr>
          <w:rFonts w:ascii="仿宋" w:hAnsi="仿宋" w:eastAsia="仿宋"/>
          <w:color w:val="000000"/>
          <w:sz w:val="24"/>
          <w:szCs w:val="24"/>
        </w:rPr>
      </w:pPr>
    </w:p>
    <w:p>
      <w:pPr>
        <w:rPr>
          <w:rFonts w:ascii="仿宋" w:hAnsi="仿宋" w:eastAsia="仿宋"/>
          <w:color w:val="000000"/>
          <w:sz w:val="24"/>
          <w:szCs w:val="24"/>
        </w:rPr>
      </w:pPr>
      <w:r>
        <w:rPr>
          <w:rFonts w:hint="eastAsia" w:ascii="仿宋" w:hAnsi="仿宋" w:eastAsia="仿宋"/>
          <w:color w:val="000000"/>
          <w:sz w:val="24"/>
          <w:szCs w:val="24"/>
        </w:rPr>
        <w:t>注：</w:t>
      </w:r>
    </w:p>
    <w:p>
      <w:pPr>
        <w:rPr>
          <w:rFonts w:ascii="仿宋" w:hAnsi="仿宋" w:eastAsia="仿宋"/>
          <w:color w:val="000000"/>
          <w:sz w:val="24"/>
          <w:szCs w:val="24"/>
        </w:rPr>
      </w:pPr>
      <w:r>
        <w:rPr>
          <w:rFonts w:hint="eastAsia" w:ascii="仿宋" w:hAnsi="仿宋" w:eastAsia="仿宋"/>
          <w:color w:val="000000"/>
          <w:sz w:val="24"/>
          <w:szCs w:val="24"/>
        </w:rPr>
        <w:t>1.对照上报教育厅的201</w:t>
      </w:r>
      <w:r>
        <w:rPr>
          <w:rFonts w:ascii="仿宋" w:hAnsi="仿宋" w:eastAsia="仿宋"/>
          <w:color w:val="000000"/>
          <w:sz w:val="24"/>
          <w:szCs w:val="24"/>
        </w:rPr>
        <w:t>8</w:t>
      </w:r>
      <w:r>
        <w:rPr>
          <w:rFonts w:hint="eastAsia" w:ascii="仿宋" w:hAnsi="仿宋" w:eastAsia="仿宋"/>
          <w:color w:val="000000"/>
          <w:sz w:val="24"/>
          <w:szCs w:val="24"/>
        </w:rPr>
        <w:t>-2020年项目建规划终稿中列明的绩效目标，逐条填写完成情况。</w:t>
      </w:r>
    </w:p>
    <w:p>
      <w:pPr>
        <w:rPr>
          <w:rFonts w:ascii="仿宋" w:hAnsi="仿宋" w:eastAsia="仿宋"/>
          <w:color w:val="000000"/>
          <w:sz w:val="24"/>
          <w:szCs w:val="24"/>
        </w:rPr>
      </w:pPr>
      <w:r>
        <w:rPr>
          <w:rFonts w:hint="eastAsia" w:ascii="仿宋" w:hAnsi="仿宋" w:eastAsia="仿宋"/>
          <w:color w:val="000000"/>
          <w:sz w:val="24"/>
          <w:szCs w:val="24"/>
        </w:rPr>
        <w:t>2.“立项</w:t>
      </w:r>
      <w:r>
        <w:rPr>
          <w:rFonts w:ascii="仿宋" w:hAnsi="仿宋" w:eastAsia="仿宋"/>
          <w:color w:val="000000"/>
          <w:sz w:val="24"/>
          <w:szCs w:val="24"/>
        </w:rPr>
        <w:t>时数值</w:t>
      </w:r>
      <w:r>
        <w:rPr>
          <w:rFonts w:hint="eastAsia" w:ascii="仿宋" w:hAnsi="仿宋" w:eastAsia="仿宋"/>
          <w:color w:val="000000"/>
          <w:sz w:val="24"/>
          <w:szCs w:val="24"/>
        </w:rPr>
        <w:t>”即规划</w:t>
      </w:r>
      <w:r>
        <w:rPr>
          <w:rFonts w:ascii="仿宋" w:hAnsi="仿宋" w:eastAsia="仿宋"/>
          <w:color w:val="000000"/>
          <w:sz w:val="24"/>
          <w:szCs w:val="24"/>
        </w:rPr>
        <w:t>中</w:t>
      </w:r>
      <w:r>
        <w:rPr>
          <w:rFonts w:hint="eastAsia" w:ascii="仿宋" w:hAnsi="仿宋" w:eastAsia="仿宋"/>
          <w:color w:val="000000"/>
          <w:sz w:val="24"/>
          <w:szCs w:val="24"/>
        </w:rPr>
        <w:t>的</w:t>
      </w:r>
      <w:r>
        <w:rPr>
          <w:rFonts w:ascii="仿宋" w:hAnsi="仿宋" w:eastAsia="仿宋"/>
          <w:color w:val="000000"/>
          <w:sz w:val="24"/>
          <w:szCs w:val="24"/>
        </w:rPr>
        <w:t>“</w:t>
      </w:r>
      <w:r>
        <w:rPr>
          <w:rFonts w:hint="eastAsia" w:ascii="仿宋" w:hAnsi="仿宋" w:eastAsia="仿宋"/>
          <w:color w:val="000000"/>
          <w:sz w:val="24"/>
          <w:szCs w:val="24"/>
        </w:rPr>
        <w:t>当前</w:t>
      </w:r>
      <w:r>
        <w:rPr>
          <w:rFonts w:ascii="仿宋" w:hAnsi="仿宋" w:eastAsia="仿宋"/>
          <w:color w:val="000000"/>
          <w:sz w:val="24"/>
          <w:szCs w:val="24"/>
        </w:rPr>
        <w:t>值”。</w:t>
      </w:r>
      <w:r>
        <w:rPr>
          <w:rFonts w:hint="eastAsia" w:ascii="仿宋" w:hAnsi="仿宋" w:eastAsia="仿宋"/>
          <w:color w:val="000000"/>
          <w:sz w:val="24"/>
          <w:szCs w:val="24"/>
        </w:rPr>
        <w:t>验收值：一般为截止2021年8月底的数值，或者按照自评说明、支撑材料要求的时间填写。</w:t>
      </w:r>
    </w:p>
    <w:p>
      <w:pPr>
        <w:rPr>
          <w:rFonts w:ascii="仿宋" w:hAnsi="仿宋" w:eastAsia="仿宋"/>
          <w:color w:val="000000"/>
          <w:sz w:val="24"/>
          <w:szCs w:val="24"/>
        </w:rPr>
      </w:pPr>
      <w:r>
        <w:rPr>
          <w:rFonts w:hint="eastAsia" w:ascii="仿宋" w:hAnsi="仿宋" w:eastAsia="仿宋"/>
          <w:color w:val="000000"/>
          <w:sz w:val="24"/>
          <w:szCs w:val="24"/>
        </w:rPr>
        <w:t>3.自评说明：表格中所填内容为示例，各项目可根据实际情况进行调整</w:t>
      </w:r>
      <w:r>
        <w:rPr>
          <w:rFonts w:ascii="仿宋" w:hAnsi="仿宋" w:eastAsia="仿宋"/>
          <w:color w:val="000000"/>
          <w:sz w:val="24"/>
          <w:szCs w:val="24"/>
        </w:rPr>
        <w:t>。</w:t>
      </w:r>
    </w:p>
    <w:p>
      <w:pPr>
        <w:rPr>
          <w:rFonts w:ascii="仿宋" w:hAnsi="仿宋" w:eastAsia="仿宋"/>
          <w:color w:val="000000"/>
          <w:sz w:val="24"/>
          <w:szCs w:val="24"/>
        </w:rPr>
      </w:pPr>
      <w:r>
        <w:rPr>
          <w:rFonts w:hint="eastAsia" w:ascii="仿宋" w:hAnsi="仿宋" w:eastAsia="仿宋"/>
          <w:color w:val="000000"/>
          <w:sz w:val="24"/>
          <w:szCs w:val="24"/>
        </w:rPr>
        <w:t>4</w:t>
      </w:r>
      <w:r>
        <w:rPr>
          <w:rFonts w:ascii="仿宋" w:hAnsi="仿宋" w:eastAsia="仿宋"/>
          <w:color w:val="000000"/>
          <w:sz w:val="24"/>
          <w:szCs w:val="24"/>
        </w:rPr>
        <w:t>.</w:t>
      </w:r>
      <w:r>
        <w:rPr>
          <w:rFonts w:hint="eastAsia" w:ascii="仿宋" w:hAnsi="仿宋" w:eastAsia="仿宋"/>
          <w:color w:val="000000"/>
          <w:sz w:val="24"/>
          <w:szCs w:val="24"/>
        </w:rPr>
        <w:t>请各项目登录信息平台填报绩效目标完成情况，并上传支撑材料。支撑材料的有关表格请登录信息平台下载</w:t>
      </w:r>
      <w:r>
        <w:rPr>
          <w:rFonts w:ascii="仿宋" w:hAnsi="仿宋" w:eastAsia="仿宋"/>
          <w:color w:val="000000"/>
          <w:sz w:val="24"/>
          <w:szCs w:val="24"/>
        </w:rPr>
        <w:t>。</w:t>
      </w:r>
    </w:p>
    <w:p>
      <w:pPr>
        <w:rPr>
          <w:rFonts w:ascii="仿宋" w:hAnsi="仿宋" w:eastAsia="仿宋"/>
          <w:color w:val="000000"/>
          <w:sz w:val="24"/>
          <w:szCs w:val="24"/>
        </w:rPr>
        <w:sectPr>
          <w:pgSz w:w="16838" w:h="11906" w:orient="landscape"/>
          <w:pgMar w:top="1418" w:right="1134" w:bottom="1134" w:left="1134" w:header="851" w:footer="992" w:gutter="0"/>
          <w:cols w:space="425" w:num="1"/>
          <w:docGrid w:linePitch="312" w:charSpace="0"/>
        </w:sectPr>
      </w:pPr>
      <w:r>
        <w:rPr>
          <w:rFonts w:hint="eastAsia" w:ascii="仿宋" w:hAnsi="仿宋" w:eastAsia="仿宋"/>
          <w:color w:val="000000"/>
          <w:sz w:val="24"/>
          <w:szCs w:val="24"/>
        </w:rPr>
        <w:t>5.请</w:t>
      </w:r>
      <w:r>
        <w:rPr>
          <w:rFonts w:ascii="仿宋" w:hAnsi="仿宋" w:eastAsia="仿宋"/>
          <w:color w:val="000000"/>
          <w:sz w:val="24"/>
          <w:szCs w:val="24"/>
        </w:rPr>
        <w:t>各项目整理好</w:t>
      </w:r>
      <w:r>
        <w:rPr>
          <w:rFonts w:hint="eastAsia" w:ascii="仿宋" w:hAnsi="仿宋" w:eastAsia="仿宋"/>
          <w:color w:val="000000"/>
          <w:sz w:val="24"/>
          <w:szCs w:val="24"/>
        </w:rPr>
        <w:t>纸质版</w:t>
      </w:r>
      <w:r>
        <w:rPr>
          <w:rFonts w:ascii="仿宋" w:hAnsi="仿宋" w:eastAsia="仿宋"/>
          <w:color w:val="000000"/>
          <w:sz w:val="24"/>
          <w:szCs w:val="24"/>
        </w:rPr>
        <w:t>支撑材料</w:t>
      </w:r>
      <w:r>
        <w:rPr>
          <w:rFonts w:hint="eastAsia" w:ascii="仿宋" w:hAnsi="仿宋" w:eastAsia="仿宋"/>
          <w:color w:val="000000"/>
          <w:sz w:val="24"/>
          <w:szCs w:val="24"/>
        </w:rPr>
        <w:t>和</w:t>
      </w:r>
      <w:r>
        <w:rPr>
          <w:rFonts w:ascii="仿宋" w:hAnsi="仿宋" w:eastAsia="仿宋"/>
          <w:color w:val="000000"/>
          <w:sz w:val="24"/>
          <w:szCs w:val="24"/>
        </w:rPr>
        <w:t>相关证明</w:t>
      </w:r>
      <w:r>
        <w:rPr>
          <w:rFonts w:hint="eastAsia" w:ascii="仿宋" w:hAnsi="仿宋" w:eastAsia="仿宋"/>
          <w:color w:val="000000"/>
          <w:sz w:val="24"/>
          <w:szCs w:val="24"/>
        </w:rPr>
        <w:t>材料</w:t>
      </w:r>
      <w:r>
        <w:rPr>
          <w:rFonts w:ascii="仿宋" w:hAnsi="仿宋" w:eastAsia="仿宋"/>
          <w:color w:val="000000"/>
          <w:sz w:val="24"/>
          <w:szCs w:val="24"/>
        </w:rPr>
        <w:t>，做好</w:t>
      </w:r>
      <w:r>
        <w:rPr>
          <w:rFonts w:hint="eastAsia" w:ascii="仿宋" w:hAnsi="仿宋" w:eastAsia="仿宋"/>
          <w:color w:val="000000"/>
          <w:sz w:val="24"/>
          <w:szCs w:val="24"/>
        </w:rPr>
        <w:t>迎接</w:t>
      </w:r>
      <w:r>
        <w:rPr>
          <w:rFonts w:ascii="仿宋" w:hAnsi="仿宋" w:eastAsia="仿宋"/>
          <w:color w:val="000000"/>
          <w:sz w:val="24"/>
          <w:szCs w:val="24"/>
        </w:rPr>
        <w:t>实地核查的准备工作。</w:t>
      </w:r>
    </w:p>
    <w:p>
      <w:pPr>
        <w:spacing w:line="520" w:lineRule="exact"/>
        <w:ind w:firstLine="640"/>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项目</w:t>
      </w:r>
      <w:r>
        <w:rPr>
          <w:rFonts w:ascii="黑体" w:hAnsi="黑体" w:eastAsia="黑体"/>
          <w:sz w:val="32"/>
          <w:szCs w:val="32"/>
        </w:rPr>
        <w:t>资金</w:t>
      </w:r>
      <w:r>
        <w:rPr>
          <w:rFonts w:hint="eastAsia" w:ascii="黑体" w:hAnsi="黑体" w:eastAsia="黑体"/>
          <w:sz w:val="32"/>
          <w:szCs w:val="32"/>
        </w:rPr>
        <w:t>支出情况</w:t>
      </w:r>
    </w:p>
    <w:p>
      <w:pPr>
        <w:spacing w:line="520" w:lineRule="exact"/>
        <w:ind w:firstLine="640"/>
        <w:rPr>
          <w:rFonts w:ascii="楷体" w:hAnsi="楷体" w:eastAsia="楷体" w:cs="楷体"/>
          <w:sz w:val="32"/>
          <w:szCs w:val="32"/>
        </w:rPr>
      </w:pPr>
      <w:r>
        <w:rPr>
          <w:rFonts w:hint="eastAsia" w:ascii="楷体" w:hAnsi="楷体" w:eastAsia="楷体" w:cs="楷体"/>
          <w:sz w:val="32"/>
          <w:szCs w:val="32"/>
        </w:rPr>
        <w:t>（一）项目资金支出情况统计</w:t>
      </w:r>
    </w:p>
    <w:p>
      <w:pPr>
        <w:spacing w:line="520" w:lineRule="exact"/>
        <w:ind w:firstLine="640"/>
        <w:jc w:val="right"/>
        <w:rPr>
          <w:rFonts w:ascii="黑体" w:hAnsi="黑体" w:eastAsia="黑体"/>
          <w:sz w:val="32"/>
          <w:szCs w:val="32"/>
        </w:rPr>
      </w:pPr>
      <w:r>
        <w:rPr>
          <w:rFonts w:hint="eastAsia"/>
          <w:bCs/>
          <w:sz w:val="24"/>
        </w:rPr>
        <w:t>单位：万元</w:t>
      </w:r>
    </w:p>
    <w:tbl>
      <w:tblPr>
        <w:tblStyle w:val="6"/>
        <w:tblW w:w="4997" w:type="pct"/>
        <w:tblInd w:w="0" w:type="dxa"/>
        <w:tblLayout w:type="autofit"/>
        <w:tblCellMar>
          <w:top w:w="0" w:type="dxa"/>
          <w:left w:w="108" w:type="dxa"/>
          <w:bottom w:w="0" w:type="dxa"/>
          <w:right w:w="108" w:type="dxa"/>
        </w:tblCellMar>
      </w:tblPr>
      <w:tblGrid>
        <w:gridCol w:w="2195"/>
        <w:gridCol w:w="2974"/>
        <w:gridCol w:w="2163"/>
        <w:gridCol w:w="1723"/>
      </w:tblGrid>
      <w:tr>
        <w:tblPrEx>
          <w:tblCellMar>
            <w:top w:w="0" w:type="dxa"/>
            <w:left w:w="108" w:type="dxa"/>
            <w:bottom w:w="0" w:type="dxa"/>
            <w:right w:w="108" w:type="dxa"/>
          </w:tblCellMar>
        </w:tblPrEx>
        <w:trPr>
          <w:trHeight w:val="94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专项财政补助经费总额</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各项建设内容支出统计</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专项财政补助经费实际支出额度</w:t>
            </w: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学校配套建设经费</w:t>
            </w:r>
          </w:p>
        </w:tc>
      </w:tr>
      <w:tr>
        <w:tblPrEx>
          <w:tblCellMar>
            <w:top w:w="0" w:type="dxa"/>
            <w:left w:w="108" w:type="dxa"/>
            <w:bottom w:w="0" w:type="dxa"/>
            <w:right w:w="108" w:type="dxa"/>
          </w:tblCellMar>
        </w:tblPrEx>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12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19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bl>
    <w:p>
      <w:pPr>
        <w:spacing w:before="100" w:beforeAutospacing="1" w:after="100" w:afterAutospacing="1" w:line="320" w:lineRule="exact"/>
        <w:ind w:firstLine="480" w:firstLineChars="200"/>
        <w:rPr>
          <w:rFonts w:ascii="仿宋" w:hAnsi="仿宋" w:eastAsia="仿宋"/>
          <w:color w:val="000000"/>
          <w:sz w:val="24"/>
          <w:szCs w:val="24"/>
        </w:rPr>
      </w:pPr>
      <w:r>
        <w:rPr>
          <w:rFonts w:hint="eastAsia" w:ascii="仿宋" w:hAnsi="仿宋" w:eastAsia="仿宋"/>
          <w:color w:val="000000"/>
          <w:sz w:val="24"/>
          <w:szCs w:val="24"/>
        </w:rPr>
        <w:t>注</w:t>
      </w:r>
      <w:r>
        <w:rPr>
          <w:rFonts w:ascii="仿宋" w:hAnsi="仿宋" w:eastAsia="仿宋"/>
          <w:color w:val="000000"/>
          <w:sz w:val="24"/>
          <w:szCs w:val="24"/>
        </w:rPr>
        <w:t>：经费的支出统计截止</w:t>
      </w:r>
      <w:r>
        <w:rPr>
          <w:rFonts w:hint="eastAsia" w:ascii="仿宋" w:hAnsi="仿宋" w:eastAsia="仿宋"/>
          <w:color w:val="000000"/>
          <w:sz w:val="24"/>
          <w:szCs w:val="24"/>
        </w:rPr>
        <w:t>到2021年8月</w:t>
      </w:r>
      <w:r>
        <w:rPr>
          <w:rFonts w:ascii="仿宋" w:hAnsi="仿宋" w:eastAsia="仿宋"/>
          <w:color w:val="000000"/>
          <w:sz w:val="24"/>
          <w:szCs w:val="24"/>
        </w:rPr>
        <w:t>30</w:t>
      </w:r>
      <w:r>
        <w:rPr>
          <w:rFonts w:hint="eastAsia" w:ascii="仿宋" w:hAnsi="仿宋" w:eastAsia="仿宋"/>
          <w:color w:val="000000"/>
          <w:sz w:val="24"/>
          <w:szCs w:val="24"/>
        </w:rPr>
        <w:t>日。本表内容需经学校财务部门审核。</w:t>
      </w:r>
    </w:p>
    <w:p>
      <w:pPr>
        <w:spacing w:line="4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（二）资金支出情况分析</w:t>
      </w:r>
    </w:p>
    <w:p>
      <w:pPr>
        <w:spacing w:line="46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请说明项目资金是否足额拨付，是否存在挤占、挪用等问题，实际支出和规划中制定的预算是否相符，主要存在的差异，产生差异的主要原因</w:t>
      </w:r>
      <w:r>
        <w:rPr>
          <w:rFonts w:hint="eastAsia" w:ascii="仿宋" w:hAnsi="仿宋" w:eastAsia="仿宋" w:cs="仿宋"/>
          <w:color w:val="000000"/>
          <w:sz w:val="32"/>
          <w:szCs w:val="32"/>
          <w:lang w:eastAsia="zh-CN"/>
        </w:rPr>
        <w:t>；</w:t>
      </w:r>
      <w:r>
        <w:rPr>
          <w:rFonts w:hint="eastAsia" w:ascii="仿宋" w:hAnsi="仿宋" w:eastAsia="仿宋" w:cs="仿宋"/>
          <w:color w:val="FF0000"/>
          <w:sz w:val="32"/>
          <w:szCs w:val="32"/>
          <w:lang w:eastAsia="zh-CN"/>
        </w:rPr>
        <w:t>财政补助经费的支出进度，如果偏慢，请说明原因。</w:t>
      </w:r>
    </w:p>
    <w:p>
      <w:pPr>
        <w:spacing w:line="460" w:lineRule="exact"/>
        <w:ind w:firstLine="640" w:firstLineChars="200"/>
        <w:rPr>
          <w:rFonts w:ascii="仿宋" w:hAnsi="仿宋" w:eastAsia="仿宋" w:cs="仿宋"/>
          <w:color w:val="000000"/>
          <w:sz w:val="32"/>
          <w:szCs w:val="32"/>
        </w:rPr>
      </w:pPr>
    </w:p>
    <w:p>
      <w:pPr>
        <w:spacing w:line="4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四、项目组织管理</w:t>
      </w:r>
    </w:p>
    <w:p>
      <w:pPr>
        <w:spacing w:line="4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请说明学校、学院在项目管理方面的工作经验，包括管理机构、管理制度、监督机制、考核机制、激励措施等有关内容。</w:t>
      </w:r>
    </w:p>
    <w:p>
      <w:pPr>
        <w:spacing w:line="460" w:lineRule="exact"/>
        <w:ind w:firstLine="640" w:firstLineChars="200"/>
        <w:rPr>
          <w:rFonts w:ascii="仿宋" w:hAnsi="仿宋" w:eastAsia="仿宋" w:cs="仿宋"/>
          <w:color w:val="000000"/>
          <w:sz w:val="32"/>
          <w:szCs w:val="32"/>
        </w:rPr>
      </w:pPr>
    </w:p>
    <w:p>
      <w:pPr>
        <w:spacing w:line="4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五、存在的问题和下一步工作计划</w:t>
      </w:r>
    </w:p>
    <w:p>
      <w:pPr>
        <w:spacing w:line="520" w:lineRule="exact"/>
        <w:ind w:firstLine="640"/>
        <w:rPr>
          <w:rFonts w:ascii="黑体" w:hAnsi="黑体" w:eastAsia="黑体"/>
          <w:sz w:val="32"/>
          <w:szCs w:val="32"/>
        </w:rPr>
      </w:pPr>
    </w:p>
    <w:p>
      <w:pPr>
        <w:widowControl/>
        <w:jc w:val="left"/>
        <w:rPr>
          <w:rFonts w:ascii="黑体" w:hAnsi="黑体" w:eastAsia="黑体"/>
          <w:sz w:val="32"/>
          <w:szCs w:val="32"/>
        </w:rPr>
      </w:pPr>
      <w:r>
        <w:rPr>
          <w:rFonts w:ascii="黑体" w:hAnsi="黑体" w:eastAsia="黑体"/>
          <w:sz w:val="32"/>
          <w:szCs w:val="32"/>
        </w:rPr>
        <w:br w:type="page"/>
      </w:r>
      <w:r>
        <w:rPr>
          <w:rFonts w:hint="eastAsia" w:ascii="黑体" w:hAnsi="黑体" w:eastAsia="黑体"/>
          <w:sz w:val="32"/>
          <w:szCs w:val="32"/>
        </w:rPr>
        <w:t xml:space="preserve">    六</w:t>
      </w:r>
      <w:r>
        <w:rPr>
          <w:rFonts w:ascii="黑体" w:hAnsi="黑体" w:eastAsia="黑体"/>
          <w:sz w:val="32"/>
          <w:szCs w:val="32"/>
        </w:rPr>
        <w:t>、学校审核意见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7" w:hRule="atLeast"/>
        </w:trPr>
        <w:tc>
          <w:tcPr>
            <w:tcW w:w="8720" w:type="dxa"/>
          </w:tcPr>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jc w:val="left"/>
              <w:rPr>
                <w:rFonts w:ascii="宋体" w:hAnsi="宋体"/>
                <w:color w:val="000000"/>
                <w:szCs w:val="21"/>
              </w:rPr>
            </w:pPr>
          </w:p>
          <w:p>
            <w:pPr>
              <w:spacing w:line="520" w:lineRule="exact"/>
              <w:ind w:right="1260"/>
              <w:jc w:val="right"/>
              <w:rPr>
                <w:rFonts w:ascii="宋体" w:hAnsi="宋体"/>
                <w:color w:val="000000"/>
                <w:szCs w:val="21"/>
              </w:rPr>
            </w:pPr>
            <w:r>
              <w:rPr>
                <w:rFonts w:ascii="宋体" w:hAnsi="宋体"/>
                <w:color w:val="000000"/>
                <w:szCs w:val="21"/>
              </w:rPr>
              <w:t>负责人签字       （公章）</w:t>
            </w:r>
          </w:p>
          <w:p>
            <w:pPr>
              <w:spacing w:line="520" w:lineRule="exact"/>
              <w:ind w:right="840"/>
              <w:jc w:val="right"/>
              <w:rPr>
                <w:rFonts w:ascii="宋体" w:hAnsi="宋体"/>
                <w:color w:val="000000"/>
                <w:szCs w:val="21"/>
              </w:rPr>
            </w:pPr>
          </w:p>
          <w:p>
            <w:pPr>
              <w:spacing w:line="520" w:lineRule="exact"/>
              <w:ind w:firstLine="5880" w:firstLineChars="2800"/>
              <w:jc w:val="left"/>
              <w:rPr>
                <w:rFonts w:ascii="宋体" w:hAnsi="宋体"/>
                <w:color w:val="000000"/>
                <w:szCs w:val="21"/>
              </w:rPr>
            </w:pPr>
            <w:r>
              <w:rPr>
                <w:rFonts w:ascii="宋体" w:hAnsi="宋体"/>
                <w:color w:val="000000"/>
                <w:szCs w:val="21"/>
              </w:rPr>
              <w:t xml:space="preserve"> 年   月   日</w:t>
            </w:r>
          </w:p>
          <w:p>
            <w:pPr>
              <w:spacing w:line="520" w:lineRule="exact"/>
              <w:jc w:val="left"/>
              <w:rPr>
                <w:rFonts w:ascii="宋体" w:hAnsi="宋体"/>
                <w:color w:val="000000"/>
                <w:szCs w:val="21"/>
              </w:rPr>
            </w:pPr>
          </w:p>
        </w:tc>
      </w:tr>
    </w:tbl>
    <w:p>
      <w:pPr>
        <w:widowControl/>
        <w:jc w:val="left"/>
        <w:rPr>
          <w:rFonts w:ascii="仿宋" w:hAnsi="仿宋" w:eastAsia="仿宋"/>
          <w:color w:val="000000" w:themeColor="text1"/>
          <w:sz w:val="32"/>
          <w:szCs w:val="32"/>
          <w14:textFill>
            <w14:solidFill>
              <w14:schemeClr w14:val="tx1"/>
            </w14:solidFill>
          </w14:textFill>
        </w:rPr>
      </w:pPr>
    </w:p>
    <w:p>
      <w:pPr>
        <w:spacing w:line="540" w:lineRule="exact"/>
        <w:rPr>
          <w:rFonts w:ascii="仿宋" w:hAnsi="仿宋" w:eastAsia="仿宋"/>
          <w:color w:val="000000"/>
          <w:sz w:val="32"/>
          <w:szCs w:val="32"/>
          <w:lang w:val="en"/>
        </w:rPr>
      </w:pPr>
    </w:p>
    <w:p>
      <w:pPr>
        <w:spacing w:line="540" w:lineRule="exact"/>
        <w:rPr>
          <w:rFonts w:ascii="仿宋" w:hAnsi="仿宋" w:eastAsia="仿宋"/>
          <w:color w:val="000000"/>
          <w:sz w:val="32"/>
          <w:szCs w:val="32"/>
        </w:rPr>
      </w:pPr>
      <w:r>
        <w:rPr>
          <w:rFonts w:hint="eastAsia" w:ascii="仿宋" w:hAnsi="仿宋" w:eastAsia="仿宋"/>
          <w:color w:val="000000"/>
          <w:sz w:val="32"/>
          <w:szCs w:val="32"/>
        </w:rPr>
        <w:t xml:space="preserve">  </w:t>
      </w:r>
    </w:p>
    <w:p>
      <w:pPr>
        <w:widowControl/>
        <w:jc w:val="left"/>
        <w:rPr>
          <w:rFonts w:ascii="仿宋" w:hAnsi="仿宋" w:eastAsia="仿宋"/>
          <w:color w:val="000000"/>
          <w:sz w:val="32"/>
          <w:szCs w:val="32"/>
        </w:rPr>
      </w:pPr>
      <w:r>
        <w:rPr>
          <w:rFonts w:ascii="仿宋" w:hAnsi="仿宋" w:eastAsia="仿宋"/>
          <w:color w:val="000000"/>
          <w:sz w:val="32"/>
          <w:szCs w:val="32"/>
        </w:rPr>
        <w:br w:type="page"/>
      </w:r>
    </w:p>
    <w:p>
      <w:pPr>
        <w:spacing w:line="540" w:lineRule="exact"/>
        <w:rPr>
          <w:rFonts w:ascii="黑体" w:hAnsi="黑体" w:eastAsia="黑体"/>
          <w:color w:val="000000"/>
          <w:sz w:val="32"/>
          <w:szCs w:val="32"/>
        </w:rPr>
      </w:pPr>
      <w:r>
        <w:rPr>
          <w:rFonts w:hint="eastAsia" w:ascii="黑体" w:hAnsi="黑体" w:eastAsia="黑体"/>
          <w:color w:val="000000"/>
          <w:sz w:val="32"/>
          <w:szCs w:val="32"/>
        </w:rPr>
        <w:t>附件3</w:t>
      </w:r>
    </w:p>
    <w:p>
      <w:pPr>
        <w:spacing w:line="540" w:lineRule="exact"/>
        <w:rPr>
          <w:rFonts w:ascii="黑体" w:hAnsi="黑体" w:eastAsia="黑体"/>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2018—2020年度广西本科高校特色专业</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及实验实训教学基地（中心）项目</w:t>
      </w:r>
    </w:p>
    <w:p>
      <w:pPr>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代表性成果清单</w:t>
      </w:r>
    </w:p>
    <w:tbl>
      <w:tblPr>
        <w:tblStyle w:val="6"/>
        <w:tblpPr w:leftFromText="180" w:rightFromText="180" w:vertAnchor="text" w:horzAnchor="page" w:tblpX="1568" w:tblpY="1145"/>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3791"/>
        <w:gridCol w:w="1950"/>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blHeader/>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一级指标</w:t>
            </w:r>
          </w:p>
        </w:tc>
        <w:tc>
          <w:tcPr>
            <w:tcW w:w="2093" w:type="pct"/>
            <w:shd w:val="clear" w:color="auto" w:fill="auto"/>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二级指标</w:t>
            </w:r>
          </w:p>
        </w:tc>
        <w:tc>
          <w:tcPr>
            <w:tcW w:w="1076" w:type="pct"/>
            <w:shd w:val="clear" w:color="auto" w:fill="auto"/>
            <w:noWrap/>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完成值</w:t>
            </w:r>
          </w:p>
        </w:tc>
        <w:tc>
          <w:tcPr>
            <w:tcW w:w="838" w:type="pct"/>
            <w:shd w:val="clear" w:color="auto" w:fill="auto"/>
            <w:noWrap/>
            <w:vAlign w:val="center"/>
          </w:tcPr>
          <w:p>
            <w:pPr>
              <w:widowControl/>
              <w:spacing w:line="360" w:lineRule="exact"/>
              <w:jc w:val="center"/>
              <w:textAlignment w:val="bottom"/>
              <w:rPr>
                <w:rFonts w:asciiTheme="minorEastAsia" w:hAnsiTheme="minorEastAsia" w:cstheme="minorEastAsia"/>
                <w:b/>
                <w:bCs/>
                <w:sz w:val="24"/>
                <w:szCs w:val="24"/>
              </w:rPr>
            </w:pPr>
            <w:r>
              <w:rPr>
                <w:rFonts w:hint="eastAsia" w:asciiTheme="minorEastAsia" w:hAnsiTheme="minorEastAsia" w:cstheme="minorEastAsia"/>
                <w:b/>
                <w:bCs/>
                <w:kern w:val="0"/>
                <w:sz w:val="24"/>
                <w:szCs w:val="24"/>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一、特色专业及专业群建设</w:t>
            </w:r>
          </w:p>
        </w:tc>
        <w:tc>
          <w:tcPr>
            <w:tcW w:w="2093" w:type="pct"/>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076"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838"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入选国家级一流本科专业建设点</w:t>
            </w:r>
          </w:p>
        </w:tc>
        <w:tc>
          <w:tcPr>
            <w:tcW w:w="1076"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是/否</w:t>
            </w: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入选自治区级一流本科专业建设点</w:t>
            </w:r>
          </w:p>
        </w:tc>
        <w:tc>
          <w:tcPr>
            <w:tcW w:w="1076"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是/否</w:t>
            </w: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通过专业认证</w:t>
            </w:r>
          </w:p>
        </w:tc>
        <w:tc>
          <w:tcPr>
            <w:tcW w:w="1076"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工程专业认证/医学专业认证/师范专业二级认证</w:t>
            </w:r>
          </w:p>
        </w:tc>
        <w:tc>
          <w:tcPr>
            <w:tcW w:w="838"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国家级一流本科课程数量（单位：门）</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vMerge w:val="restar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课程团队主要成员是本专业专任教师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自治区级一流本科课程数量（单位：门）</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vMerge w:val="continue"/>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自治区级高等教育教学成果等次（单位：项）</w:t>
            </w:r>
          </w:p>
        </w:tc>
        <w:tc>
          <w:tcPr>
            <w:tcW w:w="1076"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特等：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一等：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二等：</w:t>
            </w: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前5名主要完成人中有本专业专任教师，成果内容与本专业教学改革相关。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自治区级职业教育教学成果等次（单位：项）</w:t>
            </w:r>
          </w:p>
        </w:tc>
        <w:tc>
          <w:tcPr>
            <w:tcW w:w="1076"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特等：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一等：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二等：</w:t>
            </w: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自治区级基础教育教学成果等次（单位：项）</w:t>
            </w:r>
          </w:p>
        </w:tc>
        <w:tc>
          <w:tcPr>
            <w:tcW w:w="1076"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特等：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一等：</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二等：</w:t>
            </w: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中国国际“互联网+”大学生创新创业大赛获奖项目数量（单位：项）</w:t>
            </w:r>
          </w:p>
        </w:tc>
        <w:tc>
          <w:tcPr>
            <w:tcW w:w="1076"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国赛金奖：</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国赛银奖：</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国赛铜奖：</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区赛金奖：</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区赛银奖：</w:t>
            </w:r>
            <w:r>
              <w:rPr>
                <w:rFonts w:hint="eastAsia" w:asciiTheme="minorEastAsia" w:hAnsiTheme="minorEastAsia" w:cstheme="minorEastAsia"/>
                <w:kern w:val="0"/>
                <w:sz w:val="24"/>
                <w:szCs w:val="24"/>
                <w:lang w:bidi="ar"/>
              </w:rPr>
              <w:br w:type="textWrapping"/>
            </w:r>
            <w:r>
              <w:rPr>
                <w:rFonts w:hint="eastAsia" w:asciiTheme="minorEastAsia" w:hAnsiTheme="minorEastAsia" w:cstheme="minorEastAsia"/>
                <w:kern w:val="0"/>
                <w:sz w:val="24"/>
                <w:szCs w:val="24"/>
                <w:lang w:bidi="ar"/>
              </w:rPr>
              <w:t>区赛铜奖：</w:t>
            </w: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本专业学生作为主要成员获得的奖项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教育部新工科、新农科、新文科项目数量（单位：项）</w:t>
            </w:r>
          </w:p>
        </w:tc>
        <w:tc>
          <w:tcPr>
            <w:tcW w:w="1076" w:type="pct"/>
            <w:shd w:val="clear" w:color="auto" w:fill="auto"/>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color w:val="FF0000"/>
                <w:sz w:val="24"/>
                <w:szCs w:val="24"/>
              </w:rPr>
            </w:pPr>
            <w:r>
              <w:rPr>
                <w:rFonts w:hint="eastAsia" w:asciiTheme="minorEastAsia" w:hAnsiTheme="minorEastAsia" w:cstheme="minorEastAsia"/>
                <w:color w:val="FF0000"/>
                <w:sz w:val="24"/>
                <w:szCs w:val="24"/>
              </w:rPr>
              <w:t>前5名主要</w:t>
            </w:r>
            <w:r>
              <w:rPr>
                <w:rFonts w:hint="eastAsia" w:asciiTheme="minorEastAsia" w:hAnsiTheme="minorEastAsia" w:cstheme="minorEastAsia"/>
                <w:color w:val="FF0000"/>
                <w:sz w:val="24"/>
                <w:szCs w:val="24"/>
                <w:lang w:eastAsia="zh-CN"/>
              </w:rPr>
              <w:t>成员</w:t>
            </w:r>
            <w:r>
              <w:rPr>
                <w:rFonts w:hint="eastAsia" w:asciiTheme="minorEastAsia" w:hAnsiTheme="minorEastAsia" w:cstheme="minorEastAsia"/>
                <w:color w:val="FF0000"/>
                <w:sz w:val="24"/>
                <w:szCs w:val="24"/>
              </w:rPr>
              <w:t>中有本专业专任教师，</w:t>
            </w:r>
            <w:r>
              <w:rPr>
                <w:rFonts w:hint="eastAsia" w:asciiTheme="minorEastAsia" w:hAnsiTheme="minorEastAsia" w:cstheme="minorEastAsia"/>
                <w:color w:val="FF0000"/>
                <w:sz w:val="24"/>
                <w:szCs w:val="24"/>
                <w:lang w:eastAsia="zh-CN"/>
              </w:rPr>
              <w:t>项目</w:t>
            </w:r>
            <w:r>
              <w:rPr>
                <w:rFonts w:hint="eastAsia" w:asciiTheme="minorEastAsia" w:hAnsiTheme="minorEastAsia" w:cstheme="minorEastAsia"/>
                <w:color w:val="FF0000"/>
                <w:sz w:val="24"/>
                <w:szCs w:val="24"/>
              </w:rPr>
              <w:t>内容与本专业教学改革相关。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自治区级教改项目立项数（单位：项）</w:t>
            </w:r>
          </w:p>
        </w:tc>
        <w:tc>
          <w:tcPr>
            <w:tcW w:w="1076" w:type="pct"/>
            <w:shd w:val="clear" w:color="auto" w:fill="auto"/>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hint="eastAsia" w:asciiTheme="minorEastAsia" w:hAnsiTheme="minorEastAsia" w:eastAsiaTheme="minorEastAsia" w:cstheme="minorEastAsia"/>
                <w:color w:val="FF0000"/>
                <w:sz w:val="24"/>
                <w:szCs w:val="24"/>
                <w:lang w:eastAsia="zh-CN"/>
              </w:rPr>
            </w:pPr>
            <w:r>
              <w:rPr>
                <w:rFonts w:hint="eastAsia" w:asciiTheme="minorEastAsia" w:hAnsiTheme="minorEastAsia" w:cstheme="minorEastAsia"/>
                <w:color w:val="FF0000"/>
                <w:sz w:val="24"/>
                <w:szCs w:val="24"/>
                <w:lang w:eastAsia="zh-CN"/>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新签订合作办学协议的合作单位数量（单位：家）</w:t>
            </w:r>
          </w:p>
        </w:tc>
        <w:tc>
          <w:tcPr>
            <w:tcW w:w="1076" w:type="pct"/>
            <w:shd w:val="clear" w:color="auto" w:fill="auto"/>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restar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1.例如，具有较大影响力的专业排名</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二、实验实训教学基地（中心）建设</w:t>
            </w:r>
          </w:p>
        </w:tc>
        <w:tc>
          <w:tcPr>
            <w:tcW w:w="3791" w:type="dxa"/>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950"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519"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sz w:val="24"/>
                <w:szCs w:val="24"/>
              </w:rPr>
              <w:t>新建教学实验室数量（单位：间）</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新建教学实验室面积（单位：平方米）</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新建实训基地数量（单位：个）</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新建实训基地面积（单位：平方米）</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sz w:val="24"/>
                <w:szCs w:val="24"/>
              </w:rPr>
              <w:t>改造教学实验室数量（单位：间）</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改造教学实验室面积（单位：平方米）</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改造实训基地数量（单位：个）</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改造实训基地面积（单位：平方米）</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新增教学仪器设备台套数（单位：台套）</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widowControl/>
              <w:spacing w:line="360" w:lineRule="exact"/>
              <w:textAlignment w:val="bottom"/>
              <w:rPr>
                <w:rFonts w:asciiTheme="minorEastAsia" w:hAnsiTheme="minorEastAsia" w:cstheme="minorEastAsia"/>
                <w:kern w:val="0"/>
                <w:sz w:val="24"/>
                <w:szCs w:val="24"/>
                <w:lang w:bidi="ar"/>
              </w:rPr>
            </w:pPr>
            <w:r>
              <w:rPr>
                <w:rFonts w:hint="eastAsia" w:asciiTheme="minorEastAsia" w:hAnsiTheme="minorEastAsia" w:cstheme="minorEastAsia"/>
                <w:kern w:val="0"/>
                <w:sz w:val="24"/>
                <w:szCs w:val="24"/>
                <w:lang w:bidi="ar"/>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新开发实验实训项目数（单位：个）</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restart"/>
            <w:shd w:val="clear" w:color="auto" w:fill="auto"/>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三、教师队伍建设</w:t>
            </w:r>
          </w:p>
        </w:tc>
        <w:tc>
          <w:tcPr>
            <w:tcW w:w="3791" w:type="dxa"/>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950"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519"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新增高级职称专任教师数量（单位：人）</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新增博士学历专任教师数量（单位：人）</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教授为本科生上课的比例</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填写最近一学年的数据，与本科教学状态数据库中数据保持一致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标志性教学奖项</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不超过5项，第一部分已有数据此处不再重复填报，可填写自治区级及以上教学竞赛获奖及其他与教学相关的奖项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自填项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标志性科研奖项</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r>
              <w:rPr>
                <w:rFonts w:hint="eastAsia" w:asciiTheme="minorEastAsia" w:hAnsiTheme="minorEastAsia" w:cstheme="minorEastAsia"/>
                <w:sz w:val="24"/>
                <w:szCs w:val="24"/>
              </w:rPr>
              <w:t>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restart"/>
            <w:shd w:val="clear" w:color="auto" w:fill="auto"/>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四、信息化教学能力提升</w:t>
            </w:r>
          </w:p>
        </w:tc>
        <w:tc>
          <w:tcPr>
            <w:tcW w:w="3791" w:type="dxa"/>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950"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519"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新增开展线上、线下混合式教学的课程数量（单位：门）</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color w:val="FF0000"/>
                <w:sz w:val="24"/>
                <w:szCs w:val="24"/>
              </w:rPr>
            </w:pPr>
            <w:r>
              <w:rPr>
                <w:rFonts w:hint="eastAsia" w:asciiTheme="minorEastAsia" w:hAnsiTheme="minorEastAsia" w:cstheme="minorEastAsia"/>
                <w:color w:val="FF0000"/>
                <w:sz w:val="24"/>
                <w:szCs w:val="24"/>
              </w:rPr>
              <w:t>课程团队主要成员是本专业专任教师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新建虚拟仿真实验教学项目数（单位：个）</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color w:val="FF0000"/>
                <w:sz w:val="24"/>
                <w:szCs w:val="24"/>
              </w:rPr>
            </w:pPr>
            <w:r>
              <w:rPr>
                <w:rFonts w:hint="eastAsia" w:asciiTheme="minorEastAsia" w:hAnsiTheme="minorEastAsia" w:cstheme="minorEastAsia"/>
                <w:color w:val="FF0000"/>
                <w:sz w:val="24"/>
                <w:szCs w:val="24"/>
              </w:rPr>
              <w:t>课程团队主要成员是本专业专任教师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restart"/>
            <w:shd w:val="clear" w:color="auto" w:fill="auto"/>
            <w:noWrap/>
            <w:vAlign w:val="center"/>
          </w:tcPr>
          <w:p>
            <w:pPr>
              <w:widowControl/>
              <w:spacing w:line="360" w:lineRule="exact"/>
              <w:jc w:val="center"/>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noWrap/>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五、对外开放合作</w:t>
            </w:r>
          </w:p>
        </w:tc>
        <w:tc>
          <w:tcPr>
            <w:tcW w:w="3791" w:type="dxa"/>
            <w:shd w:val="clear" w:color="auto" w:fill="auto"/>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950"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c>
          <w:tcPr>
            <w:tcW w:w="1519" w:type="dxa"/>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新增中外合作办学项目数（单位：个）</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shd w:val="clear" w:color="auto" w:fill="auto"/>
            <w:noWrap/>
            <w:vAlign w:val="center"/>
          </w:tcPr>
          <w:p>
            <w:pPr>
              <w:spacing w:line="360" w:lineRule="exact"/>
              <w:jc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必填项</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到境内高水平大学进修、访学、挂职的专任教师数（单位：人）</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restart"/>
            <w:shd w:val="clear" w:color="auto" w:fill="auto"/>
            <w:vAlign w:val="center"/>
          </w:tcPr>
          <w:p>
            <w:pPr>
              <w:widowControl/>
              <w:spacing w:line="360" w:lineRule="exact"/>
              <w:jc w:val="center"/>
              <w:textAlignment w:val="center"/>
              <w:rPr>
                <w:rFonts w:asciiTheme="minorEastAsia" w:hAnsiTheme="minorEastAsia" w:cstheme="minorEastAsia"/>
                <w:sz w:val="24"/>
                <w:szCs w:val="24"/>
              </w:rPr>
            </w:pPr>
            <w:r>
              <w:rPr>
                <w:rFonts w:hint="eastAsia" w:asciiTheme="minorEastAsia" w:hAnsiTheme="minorEastAsia" w:cstheme="minorEastAsia"/>
                <w:kern w:val="0"/>
                <w:sz w:val="24"/>
                <w:szCs w:val="24"/>
                <w:lang w:bidi="ar"/>
              </w:rPr>
              <w:t>其他代表性建设成果</w:t>
            </w: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1</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2</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trPr>
        <w:tc>
          <w:tcPr>
            <w:tcW w:w="990" w:type="pct"/>
            <w:vMerge w:val="continue"/>
            <w:shd w:val="clear" w:color="auto" w:fill="auto"/>
            <w:vAlign w:val="center"/>
          </w:tcPr>
          <w:p>
            <w:pPr>
              <w:spacing w:line="360" w:lineRule="exact"/>
              <w:rPr>
                <w:rFonts w:asciiTheme="minorEastAsia" w:hAnsiTheme="minorEastAsia" w:cstheme="minorEastAsia"/>
                <w:sz w:val="24"/>
                <w:szCs w:val="24"/>
              </w:rPr>
            </w:pPr>
          </w:p>
        </w:tc>
        <w:tc>
          <w:tcPr>
            <w:tcW w:w="2093" w:type="pct"/>
            <w:shd w:val="clear" w:color="auto" w:fill="auto"/>
            <w:vAlign w:val="center"/>
          </w:tcPr>
          <w:p>
            <w:pPr>
              <w:widowControl/>
              <w:spacing w:line="360" w:lineRule="exact"/>
              <w:textAlignment w:val="bottom"/>
              <w:rPr>
                <w:rFonts w:asciiTheme="minorEastAsia" w:hAnsiTheme="minorEastAsia" w:cstheme="minorEastAsia"/>
                <w:sz w:val="24"/>
                <w:szCs w:val="24"/>
              </w:rPr>
            </w:pPr>
            <w:r>
              <w:rPr>
                <w:rFonts w:hint="eastAsia" w:asciiTheme="minorEastAsia" w:hAnsiTheme="minorEastAsia" w:cstheme="minorEastAsia"/>
                <w:kern w:val="0"/>
                <w:sz w:val="24"/>
                <w:szCs w:val="24"/>
                <w:lang w:bidi="ar"/>
              </w:rPr>
              <w:t>3</w:t>
            </w:r>
          </w:p>
        </w:tc>
        <w:tc>
          <w:tcPr>
            <w:tcW w:w="1076" w:type="pct"/>
            <w:shd w:val="clear" w:color="auto" w:fill="auto"/>
            <w:noWrap/>
            <w:vAlign w:val="center"/>
          </w:tcPr>
          <w:p>
            <w:pPr>
              <w:spacing w:line="360" w:lineRule="exact"/>
              <w:rPr>
                <w:rFonts w:asciiTheme="minorEastAsia" w:hAnsiTheme="minorEastAsia" w:cstheme="minorEastAsia"/>
                <w:sz w:val="24"/>
                <w:szCs w:val="24"/>
              </w:rPr>
            </w:pPr>
          </w:p>
        </w:tc>
        <w:tc>
          <w:tcPr>
            <w:tcW w:w="838" w:type="pct"/>
            <w:shd w:val="clear" w:color="auto" w:fill="auto"/>
            <w:noWrap/>
            <w:vAlign w:val="center"/>
          </w:tcPr>
          <w:p>
            <w:pPr>
              <w:spacing w:line="360" w:lineRule="exact"/>
              <w:rPr>
                <w:rFonts w:asciiTheme="minorEastAsia" w:hAnsiTheme="minorEastAsia" w:cstheme="minorEastAsia"/>
                <w:sz w:val="24"/>
                <w:szCs w:val="24"/>
              </w:rPr>
            </w:pPr>
          </w:p>
        </w:tc>
      </w:tr>
    </w:tbl>
    <w:p>
      <w:pPr>
        <w:spacing w:line="460" w:lineRule="exact"/>
        <w:ind w:firstLine="640" w:firstLineChars="200"/>
        <w:rPr>
          <w:rFonts w:hint="eastAsia" w:ascii="仿宋" w:hAnsi="仿宋" w:eastAsia="仿宋" w:cs="仿宋"/>
          <w:color w:val="000000"/>
          <w:sz w:val="32"/>
          <w:szCs w:val="32"/>
        </w:rPr>
      </w:pPr>
    </w:p>
    <w:p>
      <w:pPr>
        <w:spacing w:line="4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注：1.本表所填为项目建设期间所取得的成果，建设期之前取得的成果不计算在内。</w:t>
      </w:r>
    </w:p>
    <w:p>
      <w:pPr>
        <w:spacing w:line="46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2.每一项建设内容自填的其他代表性建设成果不超过5项。</w:t>
      </w:r>
    </w:p>
    <w:p>
      <w:pPr>
        <w:spacing w:line="700" w:lineRule="exact"/>
        <w:jc w:val="center"/>
        <w:rPr>
          <w:rFonts w:ascii="方正小标宋简体" w:hAnsi="仿宋" w:eastAsia="方正小标宋简体"/>
          <w:color w:val="000000"/>
          <w:sz w:val="44"/>
          <w:szCs w:val="44"/>
        </w:rPr>
      </w:pPr>
    </w:p>
    <w:p>
      <w:pPr>
        <w:spacing w:line="700" w:lineRule="exact"/>
        <w:jc w:val="center"/>
        <w:rPr>
          <w:rFonts w:ascii="方正小标宋简体" w:hAnsi="仿宋" w:eastAsia="方正小标宋简体"/>
          <w:color w:val="000000"/>
          <w:sz w:val="44"/>
          <w:szCs w:val="44"/>
        </w:rPr>
      </w:pPr>
    </w:p>
    <w:p>
      <w:pPr>
        <w:rPr>
          <w:rFonts w:ascii="黑体" w:hAnsi="黑体" w:eastAsia="黑体"/>
          <w:color w:val="000000"/>
          <w:sz w:val="32"/>
          <w:szCs w:val="32"/>
        </w:rPr>
      </w:pPr>
      <w:r>
        <w:rPr>
          <w:rFonts w:hint="eastAsia" w:ascii="黑体" w:hAnsi="黑体" w:eastAsia="黑体"/>
          <w:color w:val="000000"/>
          <w:sz w:val="32"/>
          <w:szCs w:val="32"/>
        </w:rPr>
        <w:br w:type="page"/>
      </w:r>
    </w:p>
    <w:p>
      <w:pPr>
        <w:spacing w:line="540" w:lineRule="exact"/>
        <w:rPr>
          <w:rFonts w:ascii="黑体" w:hAnsi="黑体" w:eastAsia="黑体"/>
          <w:color w:val="000000"/>
          <w:sz w:val="32"/>
          <w:szCs w:val="32"/>
        </w:rPr>
      </w:pPr>
      <w:r>
        <w:rPr>
          <w:rFonts w:hint="eastAsia" w:ascii="黑体" w:hAnsi="黑体" w:eastAsia="黑体"/>
          <w:color w:val="000000"/>
          <w:sz w:val="32"/>
          <w:szCs w:val="32"/>
        </w:rPr>
        <w:t>附件4</w:t>
      </w:r>
    </w:p>
    <w:p>
      <w:pPr>
        <w:spacing w:line="540" w:lineRule="exact"/>
        <w:rPr>
          <w:rFonts w:ascii="黑体" w:hAnsi="黑体" w:eastAsia="黑体"/>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2018—2020年度广西本科高校特色专业</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及实验实训教学基地（中心）项目</w:t>
      </w: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资金情况汇总表</w:t>
      </w:r>
    </w:p>
    <w:p>
      <w:pPr>
        <w:spacing w:line="700" w:lineRule="exact"/>
        <w:jc w:val="center"/>
        <w:rPr>
          <w:rFonts w:ascii="方正小标宋简体" w:hAnsi="仿宋" w:eastAsia="方正小标宋简体"/>
          <w:color w:val="000000"/>
          <w:sz w:val="44"/>
          <w:szCs w:val="44"/>
        </w:rPr>
      </w:pPr>
    </w:p>
    <w:p>
      <w:pPr>
        <w:spacing w:line="520" w:lineRule="exact"/>
        <w:ind w:firstLine="640"/>
        <w:jc w:val="right"/>
        <w:rPr>
          <w:rFonts w:ascii="方正小标宋简体" w:hAnsi="仿宋" w:eastAsia="方正小标宋简体"/>
          <w:color w:val="000000"/>
          <w:sz w:val="44"/>
          <w:szCs w:val="44"/>
        </w:rPr>
      </w:pPr>
      <w:r>
        <w:rPr>
          <w:rFonts w:hint="eastAsia"/>
          <w:bCs/>
          <w:sz w:val="24"/>
        </w:rPr>
        <w:t>单位：万元</w:t>
      </w:r>
    </w:p>
    <w:tbl>
      <w:tblPr>
        <w:tblStyle w:val="6"/>
        <w:tblW w:w="8665" w:type="dxa"/>
        <w:tblInd w:w="91" w:type="dxa"/>
        <w:tblLayout w:type="fixed"/>
        <w:tblCellMar>
          <w:top w:w="0" w:type="dxa"/>
          <w:left w:w="108" w:type="dxa"/>
          <w:bottom w:w="0" w:type="dxa"/>
          <w:right w:w="108" w:type="dxa"/>
        </w:tblCellMar>
      </w:tblPr>
      <w:tblGrid>
        <w:gridCol w:w="834"/>
        <w:gridCol w:w="1243"/>
        <w:gridCol w:w="1479"/>
        <w:gridCol w:w="2199"/>
        <w:gridCol w:w="1425"/>
        <w:gridCol w:w="1485"/>
      </w:tblGrid>
      <w:tr>
        <w:tblPrEx>
          <w:tblCellMar>
            <w:top w:w="0" w:type="dxa"/>
            <w:left w:w="108" w:type="dxa"/>
            <w:bottom w:w="0" w:type="dxa"/>
            <w:right w:w="108" w:type="dxa"/>
          </w:tblCellMar>
        </w:tblPrEx>
        <w:trPr>
          <w:trHeight w:val="947" w:hRule="atLeast"/>
          <w:tblHeader/>
        </w:trPr>
        <w:tc>
          <w:tcPr>
            <w:tcW w:w="8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学校</w:t>
            </w:r>
          </w:p>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名称</w:t>
            </w: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特色专业名称</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专项财政补助经费总额</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各项建设内容支出统计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专项财政补助经费实际支出额度</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学校配套建设经费总额</w:t>
            </w:r>
          </w:p>
        </w:tc>
      </w:tr>
      <w:tr>
        <w:tblPrEx>
          <w:tblCellMar>
            <w:top w:w="0" w:type="dxa"/>
            <w:left w:w="108" w:type="dxa"/>
            <w:bottom w:w="0" w:type="dxa"/>
            <w:right w:w="108" w:type="dxa"/>
          </w:tblCellMar>
        </w:tblPrEx>
        <w:trPr>
          <w:trHeight w:val="315"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专业1</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专业2</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专业及专业群建设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实验实训教学基地（中心）建设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教师队伍建设</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63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信息化教学能力提升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对外开放合作</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其他</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智慧教室</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CellMar>
            <w:top w:w="0" w:type="dxa"/>
            <w:left w:w="108" w:type="dxa"/>
            <w:bottom w:w="0" w:type="dxa"/>
            <w:right w:w="108" w:type="dxa"/>
          </w:tblCellMar>
        </w:tblPrEx>
        <w:trPr>
          <w:trHeight w:val="315"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合计</w:t>
            </w:r>
          </w:p>
        </w:tc>
        <w:tc>
          <w:tcPr>
            <w:tcW w:w="14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bl>
    <w:p>
      <w:pPr>
        <w:spacing w:line="460" w:lineRule="exact"/>
        <w:ind w:firstLine="640" w:firstLineChars="200"/>
        <w:rPr>
          <w:rFonts w:ascii="仿宋" w:hAnsi="仿宋" w:eastAsia="仿宋" w:cs="仿宋"/>
          <w:color w:val="000000"/>
          <w:sz w:val="32"/>
          <w:szCs w:val="32"/>
          <w:lang w:val="en"/>
        </w:rPr>
      </w:pPr>
      <w:r>
        <w:rPr>
          <w:rFonts w:ascii="仿宋" w:hAnsi="仿宋" w:eastAsia="仿宋" w:cs="仿宋"/>
          <w:color w:val="000000"/>
          <w:sz w:val="32"/>
          <w:szCs w:val="32"/>
          <w:lang w:val="en"/>
        </w:rPr>
        <w:t>注：最后一行专项财政补助经费总额的合计值应与附件1中各渠道下达至高校的专项财政经费总额一致。</w:t>
      </w:r>
    </w:p>
    <w:p>
      <w:pPr>
        <w:spacing w:line="540" w:lineRule="exact"/>
        <w:rPr>
          <w:rFonts w:ascii="仿宋" w:hAnsi="仿宋" w:eastAsia="仿宋"/>
          <w:color w:val="000000"/>
          <w:sz w:val="32"/>
          <w:szCs w:val="32"/>
        </w:rPr>
      </w:pPr>
    </w:p>
    <w:p>
      <w:pPr>
        <w:widowControl/>
        <w:jc w:val="left"/>
        <w:rPr>
          <w:rFonts w:ascii="仿宋" w:hAnsi="仿宋" w:eastAsia="仿宋"/>
          <w:color w:val="000000"/>
          <w:sz w:val="32"/>
          <w:szCs w:val="32"/>
        </w:rPr>
      </w:pPr>
      <w:r>
        <w:rPr>
          <w:rFonts w:ascii="仿宋" w:hAnsi="仿宋" w:eastAsia="仿宋"/>
          <w:color w:val="000000"/>
          <w:sz w:val="32"/>
          <w:szCs w:val="32"/>
        </w:rPr>
        <w:br w:type="page"/>
      </w:r>
    </w:p>
    <w:p>
      <w:pPr>
        <w:spacing w:line="540" w:lineRule="exact"/>
        <w:rPr>
          <w:rFonts w:ascii="黑体" w:hAnsi="黑体" w:eastAsia="黑体"/>
          <w:color w:val="000000"/>
          <w:sz w:val="32"/>
          <w:szCs w:val="32"/>
          <w:lang w:val="en"/>
        </w:rPr>
      </w:pPr>
      <w:r>
        <w:rPr>
          <w:rFonts w:hint="eastAsia" w:ascii="黑体" w:hAnsi="黑体" w:eastAsia="黑体"/>
          <w:color w:val="000000"/>
          <w:sz w:val="32"/>
          <w:szCs w:val="32"/>
        </w:rPr>
        <w:t>附件5</w:t>
      </w:r>
    </w:p>
    <w:p>
      <w:pPr>
        <w:spacing w:line="540" w:lineRule="exact"/>
        <w:rPr>
          <w:rFonts w:ascii="仿宋" w:hAnsi="仿宋" w:eastAsia="仿宋"/>
          <w:color w:val="000000"/>
          <w:sz w:val="32"/>
          <w:szCs w:val="32"/>
        </w:rPr>
      </w:pPr>
    </w:p>
    <w:p>
      <w:pPr>
        <w:spacing w:line="700" w:lineRule="exact"/>
        <w:jc w:val="center"/>
        <w:rPr>
          <w:rFonts w:ascii="方正小标宋简体" w:hAnsi="仿宋" w:eastAsia="方正小标宋简体"/>
          <w:color w:val="000000"/>
          <w:sz w:val="44"/>
          <w:szCs w:val="44"/>
        </w:rPr>
      </w:pPr>
      <w:r>
        <w:rPr>
          <w:rFonts w:hint="eastAsia" w:ascii="方正小标宋简体" w:hAnsi="仿宋" w:eastAsia="方正小标宋简体"/>
          <w:color w:val="000000"/>
          <w:sz w:val="44"/>
          <w:szCs w:val="44"/>
        </w:rPr>
        <w:t>智慧教室建设情况统计表</w:t>
      </w:r>
    </w:p>
    <w:p>
      <w:pPr>
        <w:spacing w:line="540" w:lineRule="exact"/>
        <w:jc w:val="center"/>
        <w:rPr>
          <w:rFonts w:ascii="仿宋" w:hAnsi="仿宋" w:eastAsia="仿宋"/>
          <w:color w:val="000000"/>
          <w:sz w:val="32"/>
          <w:szCs w:val="32"/>
        </w:rPr>
      </w:pPr>
    </w:p>
    <w:tbl>
      <w:tblPr>
        <w:tblStyle w:val="6"/>
        <w:tblW w:w="4998" w:type="pct"/>
        <w:tblInd w:w="0" w:type="dxa"/>
        <w:tblLayout w:type="autofit"/>
        <w:tblCellMar>
          <w:top w:w="0" w:type="dxa"/>
          <w:left w:w="108" w:type="dxa"/>
          <w:bottom w:w="0" w:type="dxa"/>
          <w:right w:w="108" w:type="dxa"/>
        </w:tblCellMar>
      </w:tblPr>
      <w:tblGrid>
        <w:gridCol w:w="755"/>
        <w:gridCol w:w="1025"/>
        <w:gridCol w:w="755"/>
        <w:gridCol w:w="1564"/>
        <w:gridCol w:w="1025"/>
        <w:gridCol w:w="1833"/>
        <w:gridCol w:w="2103"/>
      </w:tblGrid>
      <w:tr>
        <w:tblPrEx>
          <w:tblCellMar>
            <w:top w:w="0" w:type="dxa"/>
            <w:left w:w="108" w:type="dxa"/>
            <w:bottom w:w="0" w:type="dxa"/>
            <w:right w:w="108" w:type="dxa"/>
          </w:tblCellMar>
        </w:tblPrEx>
        <w:trPr>
          <w:trHeight w:val="54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学校名称</w:t>
            </w: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智慧教室名称</w:t>
            </w: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具体地点</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面积（单位：平方米）</w:t>
            </w: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通过验收时间</w:t>
            </w:r>
          </w:p>
        </w:tc>
        <w:tc>
          <w:tcPr>
            <w:tcW w:w="1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功能简介（不超过200字）</w:t>
            </w:r>
          </w:p>
        </w:tc>
        <w:tc>
          <w:tcPr>
            <w:tcW w:w="1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lang w:bidi="ar"/>
              </w:rPr>
              <w:t>使用情况简介（不超过200字）</w:t>
            </w:r>
          </w:p>
        </w:tc>
      </w:tr>
      <w:tr>
        <w:tblPrEx>
          <w:tblCellMar>
            <w:top w:w="0" w:type="dxa"/>
            <w:left w:w="108" w:type="dxa"/>
            <w:bottom w:w="0" w:type="dxa"/>
            <w:right w:w="108" w:type="dxa"/>
          </w:tblCellMar>
        </w:tblPrEx>
        <w:trPr>
          <w:trHeight w:val="160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160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r>
      <w:tr>
        <w:tblPrEx>
          <w:tblCellMar>
            <w:top w:w="0" w:type="dxa"/>
            <w:left w:w="108" w:type="dxa"/>
            <w:bottom w:w="0" w:type="dxa"/>
            <w:right w:w="108" w:type="dxa"/>
          </w:tblCellMar>
        </w:tblPrEx>
        <w:trPr>
          <w:trHeight w:val="160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4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2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c>
          <w:tcPr>
            <w:tcW w:w="11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4"/>
                <w:szCs w:val="24"/>
              </w:rPr>
            </w:pPr>
          </w:p>
        </w:tc>
      </w:tr>
    </w:tbl>
    <w:p>
      <w:pPr>
        <w:rPr>
          <w:rFonts w:ascii="仿宋" w:hAnsi="仿宋" w:eastAsia="仿宋"/>
          <w:color w:val="000000"/>
          <w:sz w:val="32"/>
          <w:szCs w:val="32"/>
          <w:lang w:val="en"/>
        </w:rPr>
      </w:pPr>
    </w:p>
    <w:sectPr>
      <w:pgSz w:w="11906" w:h="16838"/>
      <w:pgMar w:top="2098" w:right="1474" w:bottom="1985"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大标宋简体">
    <w:altName w:val="方正书宋_GBK"/>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adjustRightInd w:val="0"/>
      <w:ind w:left="210" w:leftChars="100" w:right="210" w:rightChars="100"/>
      <w:rPr>
        <w:rStyle w:val="9"/>
        <w:rFonts w:ascii="仿宋" w:hAnsi="仿宋" w:eastAsia="仿宋"/>
        <w:sz w:val="28"/>
        <w:szCs w:val="28"/>
      </w:rPr>
    </w:pPr>
    <w:r>
      <w:rPr>
        <w:rStyle w:val="9"/>
        <w:rFonts w:hint="eastAsia" w:ascii="仿宋" w:hAnsi="仿宋" w:eastAsia="仿宋"/>
        <w:sz w:val="28"/>
        <w:szCs w:val="28"/>
      </w:rPr>
      <w:t>—</w:t>
    </w:r>
    <w:r>
      <w:rPr>
        <w:rStyle w:val="9"/>
        <w:rFonts w:ascii="仿宋" w:hAnsi="仿宋" w:eastAsia="仿宋"/>
        <w:sz w:val="28"/>
        <w:szCs w:val="28"/>
      </w:rPr>
      <w:fldChar w:fldCharType="begin"/>
    </w:r>
    <w:r>
      <w:rPr>
        <w:rStyle w:val="9"/>
        <w:rFonts w:ascii="仿宋" w:hAnsi="仿宋" w:eastAsia="仿宋"/>
        <w:sz w:val="28"/>
        <w:szCs w:val="28"/>
      </w:rPr>
      <w:instrText xml:space="preserve">PAGE  </w:instrText>
    </w:r>
    <w:r>
      <w:rPr>
        <w:rStyle w:val="9"/>
        <w:rFonts w:ascii="仿宋" w:hAnsi="仿宋" w:eastAsia="仿宋"/>
        <w:sz w:val="28"/>
        <w:szCs w:val="28"/>
      </w:rPr>
      <w:fldChar w:fldCharType="separate"/>
    </w:r>
    <w:r>
      <w:rPr>
        <w:rStyle w:val="9"/>
        <w:rFonts w:ascii="仿宋" w:hAnsi="仿宋" w:eastAsia="仿宋"/>
        <w:sz w:val="28"/>
        <w:szCs w:val="28"/>
      </w:rPr>
      <w:t>21</w:t>
    </w:r>
    <w:r>
      <w:rPr>
        <w:rStyle w:val="9"/>
        <w:rFonts w:ascii="仿宋" w:hAnsi="仿宋" w:eastAsia="仿宋"/>
        <w:sz w:val="28"/>
        <w:szCs w:val="28"/>
      </w:rPr>
      <w:fldChar w:fldCharType="end"/>
    </w:r>
    <w:r>
      <w:rPr>
        <w:rStyle w:val="9"/>
        <w:rFonts w:hint="eastAsia" w:ascii="仿宋" w:hAnsi="仿宋" w:eastAsia="仿宋"/>
        <w:sz w:val="28"/>
        <w:szCs w:val="28"/>
      </w:rPr>
      <w:t>—</w:t>
    </w:r>
  </w:p>
  <w:p>
    <w:pPr>
      <w:pStyle w:val="3"/>
      <w:ind w:right="360" w:firstLine="360"/>
      <w:rPr>
        <w:rFonts w:ascii="仿宋" w:hAnsi="仿宋" w:eastAsia="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adjustRightInd w:val="0"/>
      <w:ind w:left="210" w:leftChars="100" w:right="210" w:rightChars="100"/>
      <w:rPr>
        <w:rStyle w:val="9"/>
        <w:rFonts w:ascii="宋体" w:hAnsi="宋体"/>
        <w:sz w:val="28"/>
        <w:szCs w:val="28"/>
      </w:rPr>
    </w:pPr>
  </w:p>
  <w:p>
    <w:pPr>
      <w:pStyle w:val="3"/>
      <w:rPr>
        <w:rFonts w:ascii="仿宋" w:hAnsi="仿宋" w:eastAsia="仿宋"/>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07F"/>
    <w:rsid w:val="00005A4F"/>
    <w:rsid w:val="000116AD"/>
    <w:rsid w:val="000348D9"/>
    <w:rsid w:val="0004283F"/>
    <w:rsid w:val="00050174"/>
    <w:rsid w:val="00053C5F"/>
    <w:rsid w:val="000A107F"/>
    <w:rsid w:val="000A42C8"/>
    <w:rsid w:val="000C790E"/>
    <w:rsid w:val="000D48BF"/>
    <w:rsid w:val="000D5555"/>
    <w:rsid w:val="000E50B8"/>
    <w:rsid w:val="000E5637"/>
    <w:rsid w:val="000E65CD"/>
    <w:rsid w:val="000E6978"/>
    <w:rsid w:val="000F7872"/>
    <w:rsid w:val="0010041E"/>
    <w:rsid w:val="0010417F"/>
    <w:rsid w:val="00117350"/>
    <w:rsid w:val="00117A33"/>
    <w:rsid w:val="0015259F"/>
    <w:rsid w:val="001B58A3"/>
    <w:rsid w:val="001D3710"/>
    <w:rsid w:val="001F1FD7"/>
    <w:rsid w:val="00203BC9"/>
    <w:rsid w:val="002112E4"/>
    <w:rsid w:val="0021639D"/>
    <w:rsid w:val="002252E4"/>
    <w:rsid w:val="00231B2F"/>
    <w:rsid w:val="002A06CB"/>
    <w:rsid w:val="002B053D"/>
    <w:rsid w:val="002B1DB0"/>
    <w:rsid w:val="002C46AF"/>
    <w:rsid w:val="002D1DB3"/>
    <w:rsid w:val="002D7FFA"/>
    <w:rsid w:val="003059C6"/>
    <w:rsid w:val="00316206"/>
    <w:rsid w:val="00332541"/>
    <w:rsid w:val="003372FB"/>
    <w:rsid w:val="00337A2A"/>
    <w:rsid w:val="00344A67"/>
    <w:rsid w:val="0036558D"/>
    <w:rsid w:val="00382E84"/>
    <w:rsid w:val="00394251"/>
    <w:rsid w:val="00397E90"/>
    <w:rsid w:val="003A2DF9"/>
    <w:rsid w:val="003A4788"/>
    <w:rsid w:val="003D2F7C"/>
    <w:rsid w:val="003E0C33"/>
    <w:rsid w:val="003E1373"/>
    <w:rsid w:val="003E24E8"/>
    <w:rsid w:val="003E579E"/>
    <w:rsid w:val="003E7931"/>
    <w:rsid w:val="003F0854"/>
    <w:rsid w:val="003F7107"/>
    <w:rsid w:val="00421BCB"/>
    <w:rsid w:val="004511FE"/>
    <w:rsid w:val="00451248"/>
    <w:rsid w:val="0046125F"/>
    <w:rsid w:val="0046490D"/>
    <w:rsid w:val="004A03A0"/>
    <w:rsid w:val="004A1399"/>
    <w:rsid w:val="004A568B"/>
    <w:rsid w:val="004A6569"/>
    <w:rsid w:val="004C3C5D"/>
    <w:rsid w:val="004C623B"/>
    <w:rsid w:val="004D0C36"/>
    <w:rsid w:val="004E03F2"/>
    <w:rsid w:val="005024C9"/>
    <w:rsid w:val="00510902"/>
    <w:rsid w:val="005256AC"/>
    <w:rsid w:val="005356D5"/>
    <w:rsid w:val="00537AB0"/>
    <w:rsid w:val="005430A2"/>
    <w:rsid w:val="00543485"/>
    <w:rsid w:val="00544B69"/>
    <w:rsid w:val="00556415"/>
    <w:rsid w:val="00561067"/>
    <w:rsid w:val="00565DCC"/>
    <w:rsid w:val="00570B78"/>
    <w:rsid w:val="00573F64"/>
    <w:rsid w:val="00575B06"/>
    <w:rsid w:val="00577858"/>
    <w:rsid w:val="0059326A"/>
    <w:rsid w:val="005A0D7E"/>
    <w:rsid w:val="005C0D3B"/>
    <w:rsid w:val="005C43E3"/>
    <w:rsid w:val="005E36BF"/>
    <w:rsid w:val="005F2142"/>
    <w:rsid w:val="006002AC"/>
    <w:rsid w:val="00603073"/>
    <w:rsid w:val="00606292"/>
    <w:rsid w:val="00622103"/>
    <w:rsid w:val="00624B5A"/>
    <w:rsid w:val="00633AE7"/>
    <w:rsid w:val="00642AC0"/>
    <w:rsid w:val="00645E2A"/>
    <w:rsid w:val="00660848"/>
    <w:rsid w:val="00662579"/>
    <w:rsid w:val="0068144E"/>
    <w:rsid w:val="00687EE7"/>
    <w:rsid w:val="00691234"/>
    <w:rsid w:val="00697DC1"/>
    <w:rsid w:val="006A0DD0"/>
    <w:rsid w:val="006A6EA5"/>
    <w:rsid w:val="006A71DA"/>
    <w:rsid w:val="006D107A"/>
    <w:rsid w:val="006D72FF"/>
    <w:rsid w:val="006E0130"/>
    <w:rsid w:val="006E3961"/>
    <w:rsid w:val="006F0068"/>
    <w:rsid w:val="006F39A2"/>
    <w:rsid w:val="006F77B3"/>
    <w:rsid w:val="007056CA"/>
    <w:rsid w:val="00705A0B"/>
    <w:rsid w:val="00706A7F"/>
    <w:rsid w:val="00706CD7"/>
    <w:rsid w:val="007113F0"/>
    <w:rsid w:val="00747659"/>
    <w:rsid w:val="00747DC0"/>
    <w:rsid w:val="007668F6"/>
    <w:rsid w:val="007745CE"/>
    <w:rsid w:val="00775709"/>
    <w:rsid w:val="00780408"/>
    <w:rsid w:val="00784106"/>
    <w:rsid w:val="00795D63"/>
    <w:rsid w:val="007A057F"/>
    <w:rsid w:val="007A548A"/>
    <w:rsid w:val="007B0681"/>
    <w:rsid w:val="007B14AF"/>
    <w:rsid w:val="007C165B"/>
    <w:rsid w:val="007C1E35"/>
    <w:rsid w:val="007D0151"/>
    <w:rsid w:val="007D2CCA"/>
    <w:rsid w:val="007D3D06"/>
    <w:rsid w:val="007D7049"/>
    <w:rsid w:val="008071B6"/>
    <w:rsid w:val="008153D1"/>
    <w:rsid w:val="0081683F"/>
    <w:rsid w:val="00817D29"/>
    <w:rsid w:val="00822FFA"/>
    <w:rsid w:val="00827D30"/>
    <w:rsid w:val="00837FAF"/>
    <w:rsid w:val="008472CC"/>
    <w:rsid w:val="00872EE2"/>
    <w:rsid w:val="00874FB1"/>
    <w:rsid w:val="00881B1A"/>
    <w:rsid w:val="00881C86"/>
    <w:rsid w:val="008825CD"/>
    <w:rsid w:val="008855E3"/>
    <w:rsid w:val="008A1FB3"/>
    <w:rsid w:val="008C38C1"/>
    <w:rsid w:val="008D3751"/>
    <w:rsid w:val="00900B3A"/>
    <w:rsid w:val="00906BA4"/>
    <w:rsid w:val="0092348E"/>
    <w:rsid w:val="0092404F"/>
    <w:rsid w:val="009466E8"/>
    <w:rsid w:val="00951738"/>
    <w:rsid w:val="009528A7"/>
    <w:rsid w:val="00956E7A"/>
    <w:rsid w:val="00987B19"/>
    <w:rsid w:val="009A5B86"/>
    <w:rsid w:val="009E2A0B"/>
    <w:rsid w:val="00A032CE"/>
    <w:rsid w:val="00A11412"/>
    <w:rsid w:val="00A266E3"/>
    <w:rsid w:val="00A37FED"/>
    <w:rsid w:val="00A4723A"/>
    <w:rsid w:val="00A52D35"/>
    <w:rsid w:val="00A60D1B"/>
    <w:rsid w:val="00A61C0F"/>
    <w:rsid w:val="00A62B66"/>
    <w:rsid w:val="00A72508"/>
    <w:rsid w:val="00A74666"/>
    <w:rsid w:val="00A760C5"/>
    <w:rsid w:val="00A76F8D"/>
    <w:rsid w:val="00A94749"/>
    <w:rsid w:val="00AB6EBB"/>
    <w:rsid w:val="00AC2C2F"/>
    <w:rsid w:val="00AD374A"/>
    <w:rsid w:val="00AD5FA1"/>
    <w:rsid w:val="00AE4C6D"/>
    <w:rsid w:val="00AE7A6C"/>
    <w:rsid w:val="00AF1E03"/>
    <w:rsid w:val="00B15C9D"/>
    <w:rsid w:val="00B30A16"/>
    <w:rsid w:val="00B338C5"/>
    <w:rsid w:val="00B50165"/>
    <w:rsid w:val="00B50E9C"/>
    <w:rsid w:val="00B546C8"/>
    <w:rsid w:val="00B6665F"/>
    <w:rsid w:val="00B679DE"/>
    <w:rsid w:val="00B72CCA"/>
    <w:rsid w:val="00B800DE"/>
    <w:rsid w:val="00B85B13"/>
    <w:rsid w:val="00B87126"/>
    <w:rsid w:val="00BA3BA2"/>
    <w:rsid w:val="00BB5AAB"/>
    <w:rsid w:val="00BC752A"/>
    <w:rsid w:val="00BE22C5"/>
    <w:rsid w:val="00BF343C"/>
    <w:rsid w:val="00C06B6F"/>
    <w:rsid w:val="00C104FD"/>
    <w:rsid w:val="00C12E78"/>
    <w:rsid w:val="00C15199"/>
    <w:rsid w:val="00C21378"/>
    <w:rsid w:val="00C52B71"/>
    <w:rsid w:val="00C6084E"/>
    <w:rsid w:val="00C77CBA"/>
    <w:rsid w:val="00C80DDE"/>
    <w:rsid w:val="00C84626"/>
    <w:rsid w:val="00C86734"/>
    <w:rsid w:val="00C938E1"/>
    <w:rsid w:val="00CA1FE5"/>
    <w:rsid w:val="00CA53C4"/>
    <w:rsid w:val="00CB243F"/>
    <w:rsid w:val="00CC5B90"/>
    <w:rsid w:val="00CC6FFC"/>
    <w:rsid w:val="00CC71DE"/>
    <w:rsid w:val="00CE4EAA"/>
    <w:rsid w:val="00D0015B"/>
    <w:rsid w:val="00D16944"/>
    <w:rsid w:val="00D2092D"/>
    <w:rsid w:val="00D20F26"/>
    <w:rsid w:val="00D21B85"/>
    <w:rsid w:val="00D238DF"/>
    <w:rsid w:val="00D3139C"/>
    <w:rsid w:val="00D31E05"/>
    <w:rsid w:val="00D3615E"/>
    <w:rsid w:val="00D37833"/>
    <w:rsid w:val="00D45DF9"/>
    <w:rsid w:val="00D56A03"/>
    <w:rsid w:val="00D71C8E"/>
    <w:rsid w:val="00D80628"/>
    <w:rsid w:val="00D816BD"/>
    <w:rsid w:val="00D87BB9"/>
    <w:rsid w:val="00D9292E"/>
    <w:rsid w:val="00D92F88"/>
    <w:rsid w:val="00D9487D"/>
    <w:rsid w:val="00D95AAD"/>
    <w:rsid w:val="00D969E8"/>
    <w:rsid w:val="00DA2C33"/>
    <w:rsid w:val="00DB5673"/>
    <w:rsid w:val="00DD41E7"/>
    <w:rsid w:val="00DD5668"/>
    <w:rsid w:val="00E013E8"/>
    <w:rsid w:val="00E04334"/>
    <w:rsid w:val="00E04939"/>
    <w:rsid w:val="00E10A98"/>
    <w:rsid w:val="00E40E48"/>
    <w:rsid w:val="00E41A5B"/>
    <w:rsid w:val="00E62550"/>
    <w:rsid w:val="00E64CF9"/>
    <w:rsid w:val="00E75934"/>
    <w:rsid w:val="00E7789D"/>
    <w:rsid w:val="00E859B3"/>
    <w:rsid w:val="00E90564"/>
    <w:rsid w:val="00EA4C3E"/>
    <w:rsid w:val="00EA6186"/>
    <w:rsid w:val="00EB3E22"/>
    <w:rsid w:val="00EC16FC"/>
    <w:rsid w:val="00ED5C13"/>
    <w:rsid w:val="00F0493F"/>
    <w:rsid w:val="00F04FB3"/>
    <w:rsid w:val="00F06123"/>
    <w:rsid w:val="00F3202F"/>
    <w:rsid w:val="00F324FA"/>
    <w:rsid w:val="00F36872"/>
    <w:rsid w:val="00F571ED"/>
    <w:rsid w:val="00F67090"/>
    <w:rsid w:val="00F72A61"/>
    <w:rsid w:val="00F8179B"/>
    <w:rsid w:val="00F874D8"/>
    <w:rsid w:val="00F941F3"/>
    <w:rsid w:val="00FA180B"/>
    <w:rsid w:val="00FA204A"/>
    <w:rsid w:val="00FA6153"/>
    <w:rsid w:val="00FB1D48"/>
    <w:rsid w:val="00FB3EF3"/>
    <w:rsid w:val="00FD1FF9"/>
    <w:rsid w:val="00FD50EE"/>
    <w:rsid w:val="00FF2725"/>
    <w:rsid w:val="05377882"/>
    <w:rsid w:val="0BF509E1"/>
    <w:rsid w:val="0F6650BD"/>
    <w:rsid w:val="15BF3D56"/>
    <w:rsid w:val="177F6E0B"/>
    <w:rsid w:val="1BFE7F45"/>
    <w:rsid w:val="1CFFA66D"/>
    <w:rsid w:val="1EDE4936"/>
    <w:rsid w:val="1F472D88"/>
    <w:rsid w:val="1FAEB5D7"/>
    <w:rsid w:val="1FF61517"/>
    <w:rsid w:val="1FFF08BF"/>
    <w:rsid w:val="24DF1C3D"/>
    <w:rsid w:val="26E9D4C1"/>
    <w:rsid w:val="2A7190ED"/>
    <w:rsid w:val="2ACA80F9"/>
    <w:rsid w:val="2B3F621C"/>
    <w:rsid w:val="2FBEA5C1"/>
    <w:rsid w:val="2FDBDBB3"/>
    <w:rsid w:val="2FF74C7C"/>
    <w:rsid w:val="2FFF642F"/>
    <w:rsid w:val="36EFB2ED"/>
    <w:rsid w:val="37FFB2F2"/>
    <w:rsid w:val="39D3E5A4"/>
    <w:rsid w:val="3B770164"/>
    <w:rsid w:val="3B7BCFCA"/>
    <w:rsid w:val="3BAF5323"/>
    <w:rsid w:val="3BBCCE07"/>
    <w:rsid w:val="3BC24F78"/>
    <w:rsid w:val="3BEF6F68"/>
    <w:rsid w:val="3BFAB701"/>
    <w:rsid w:val="3D9EAB60"/>
    <w:rsid w:val="3EFA4209"/>
    <w:rsid w:val="3FAFAC2E"/>
    <w:rsid w:val="3FAFCED7"/>
    <w:rsid w:val="3FBD7F42"/>
    <w:rsid w:val="3FDE2680"/>
    <w:rsid w:val="3FEF2119"/>
    <w:rsid w:val="3FEFE79C"/>
    <w:rsid w:val="3FFF8097"/>
    <w:rsid w:val="46F8B1BC"/>
    <w:rsid w:val="49F236ED"/>
    <w:rsid w:val="4E91254D"/>
    <w:rsid w:val="4F9D7A4F"/>
    <w:rsid w:val="535FEBDD"/>
    <w:rsid w:val="54FB4BE1"/>
    <w:rsid w:val="55F5B036"/>
    <w:rsid w:val="572D3C80"/>
    <w:rsid w:val="572F276A"/>
    <w:rsid w:val="57574DA8"/>
    <w:rsid w:val="57BE4BFA"/>
    <w:rsid w:val="57DFE9B9"/>
    <w:rsid w:val="57FBE9CD"/>
    <w:rsid w:val="5B7E5A0A"/>
    <w:rsid w:val="5BFFD650"/>
    <w:rsid w:val="5CF3DD9A"/>
    <w:rsid w:val="5D5786FB"/>
    <w:rsid w:val="5DB5838A"/>
    <w:rsid w:val="5DB5C1A8"/>
    <w:rsid w:val="5DBBCFD3"/>
    <w:rsid w:val="5DFEE4FE"/>
    <w:rsid w:val="5F6DF8CD"/>
    <w:rsid w:val="5F772C5E"/>
    <w:rsid w:val="61B62938"/>
    <w:rsid w:val="637F9C78"/>
    <w:rsid w:val="6451E31F"/>
    <w:rsid w:val="65DF202A"/>
    <w:rsid w:val="673F5635"/>
    <w:rsid w:val="676BCD15"/>
    <w:rsid w:val="676F261D"/>
    <w:rsid w:val="67D57365"/>
    <w:rsid w:val="693B2FA3"/>
    <w:rsid w:val="6A6CF520"/>
    <w:rsid w:val="6ABEBFE8"/>
    <w:rsid w:val="6B3D1A12"/>
    <w:rsid w:val="6BBD19D3"/>
    <w:rsid w:val="6BFFD50E"/>
    <w:rsid w:val="6C9FDB56"/>
    <w:rsid w:val="6D3BD8BC"/>
    <w:rsid w:val="6D8CA4AC"/>
    <w:rsid w:val="6DBB8009"/>
    <w:rsid w:val="6E0D6FB7"/>
    <w:rsid w:val="6E3F14A6"/>
    <w:rsid w:val="6E5E18D4"/>
    <w:rsid w:val="6E7F3F0B"/>
    <w:rsid w:val="6EDF8C9E"/>
    <w:rsid w:val="6F9DCEF9"/>
    <w:rsid w:val="6FCDA855"/>
    <w:rsid w:val="6FDFE489"/>
    <w:rsid w:val="6FEF3D69"/>
    <w:rsid w:val="6FFAA711"/>
    <w:rsid w:val="6FFD5A51"/>
    <w:rsid w:val="729FD6CC"/>
    <w:rsid w:val="72F546FE"/>
    <w:rsid w:val="737E182D"/>
    <w:rsid w:val="737F3A17"/>
    <w:rsid w:val="73D3094A"/>
    <w:rsid w:val="74FBC76B"/>
    <w:rsid w:val="759310DC"/>
    <w:rsid w:val="75EB83F0"/>
    <w:rsid w:val="75FD500C"/>
    <w:rsid w:val="76F9AB6C"/>
    <w:rsid w:val="77A35CD1"/>
    <w:rsid w:val="77A7CB0C"/>
    <w:rsid w:val="77BF1A77"/>
    <w:rsid w:val="77DF025C"/>
    <w:rsid w:val="797D36DB"/>
    <w:rsid w:val="79BF5902"/>
    <w:rsid w:val="79FBEA38"/>
    <w:rsid w:val="79FF95C7"/>
    <w:rsid w:val="7ADFAE6C"/>
    <w:rsid w:val="7AFDD9D6"/>
    <w:rsid w:val="7AFEB7F4"/>
    <w:rsid w:val="7AFFAB01"/>
    <w:rsid w:val="7B6C6225"/>
    <w:rsid w:val="7BDB72D8"/>
    <w:rsid w:val="7BFBB181"/>
    <w:rsid w:val="7DBF2585"/>
    <w:rsid w:val="7DDB5E99"/>
    <w:rsid w:val="7DFDA9FD"/>
    <w:rsid w:val="7DFE0550"/>
    <w:rsid w:val="7DFF0508"/>
    <w:rsid w:val="7DFFA68A"/>
    <w:rsid w:val="7DFFBEB5"/>
    <w:rsid w:val="7E5B0182"/>
    <w:rsid w:val="7EBB363E"/>
    <w:rsid w:val="7EE7F006"/>
    <w:rsid w:val="7EFB8117"/>
    <w:rsid w:val="7EFCF360"/>
    <w:rsid w:val="7EFF713B"/>
    <w:rsid w:val="7F3FDF82"/>
    <w:rsid w:val="7F7F17BA"/>
    <w:rsid w:val="7FBF3B6C"/>
    <w:rsid w:val="7FBF697F"/>
    <w:rsid w:val="7FBFF7AB"/>
    <w:rsid w:val="7FDF2A3E"/>
    <w:rsid w:val="7FEA712F"/>
    <w:rsid w:val="7FEF9637"/>
    <w:rsid w:val="7FF5C725"/>
    <w:rsid w:val="7FF74057"/>
    <w:rsid w:val="7FFB3460"/>
    <w:rsid w:val="7FFED1A3"/>
    <w:rsid w:val="7FFEF324"/>
    <w:rsid w:val="7FFF6AF6"/>
    <w:rsid w:val="7FFFD843"/>
    <w:rsid w:val="86EF2645"/>
    <w:rsid w:val="97FFFEFE"/>
    <w:rsid w:val="9AFD4C83"/>
    <w:rsid w:val="9E6F938F"/>
    <w:rsid w:val="A79E64D2"/>
    <w:rsid w:val="AB75D9D2"/>
    <w:rsid w:val="AFED49CF"/>
    <w:rsid w:val="AFFF79FA"/>
    <w:rsid w:val="B5BF7625"/>
    <w:rsid w:val="B5EF1925"/>
    <w:rsid w:val="B79E06C0"/>
    <w:rsid w:val="B7B39454"/>
    <w:rsid w:val="BA7B28A4"/>
    <w:rsid w:val="BAFD7693"/>
    <w:rsid w:val="BBE33FE6"/>
    <w:rsid w:val="BBF72758"/>
    <w:rsid w:val="BBFEBE3B"/>
    <w:rsid w:val="BD3E7A74"/>
    <w:rsid w:val="BDB5D5DF"/>
    <w:rsid w:val="BDBF627D"/>
    <w:rsid w:val="BE750DB8"/>
    <w:rsid w:val="BF0B9EB7"/>
    <w:rsid w:val="BF5F10B0"/>
    <w:rsid w:val="BF7719E3"/>
    <w:rsid w:val="BFCEBF5D"/>
    <w:rsid w:val="BFCF6213"/>
    <w:rsid w:val="BFF2A5E4"/>
    <w:rsid w:val="BFF99942"/>
    <w:rsid w:val="BFFB969C"/>
    <w:rsid w:val="BFFF7AE4"/>
    <w:rsid w:val="C7DF61E3"/>
    <w:rsid w:val="CAFDBEC0"/>
    <w:rsid w:val="CBD7D22D"/>
    <w:rsid w:val="CBEF4A4F"/>
    <w:rsid w:val="CC7FD081"/>
    <w:rsid w:val="CCFB9F2A"/>
    <w:rsid w:val="CD7D74F7"/>
    <w:rsid w:val="CFBF73F9"/>
    <w:rsid w:val="D5BE34F5"/>
    <w:rsid w:val="D5FAC4D1"/>
    <w:rsid w:val="D7B3057D"/>
    <w:rsid w:val="D7DB20BC"/>
    <w:rsid w:val="D7FCAC29"/>
    <w:rsid w:val="DBCF178A"/>
    <w:rsid w:val="DBFF6159"/>
    <w:rsid w:val="DC21EBDC"/>
    <w:rsid w:val="DCF68A0A"/>
    <w:rsid w:val="DCFE342F"/>
    <w:rsid w:val="DD7C6E26"/>
    <w:rsid w:val="DDCF918A"/>
    <w:rsid w:val="DDED102E"/>
    <w:rsid w:val="DEFE0C53"/>
    <w:rsid w:val="DF33C982"/>
    <w:rsid w:val="DFB72651"/>
    <w:rsid w:val="DFBCABA6"/>
    <w:rsid w:val="DFBFC9A6"/>
    <w:rsid w:val="DFF3C27A"/>
    <w:rsid w:val="DFF568C8"/>
    <w:rsid w:val="DFFE8E39"/>
    <w:rsid w:val="E1BDE363"/>
    <w:rsid w:val="E2FDB313"/>
    <w:rsid w:val="E33FFD3F"/>
    <w:rsid w:val="E6F7EDB4"/>
    <w:rsid w:val="E7FA38DA"/>
    <w:rsid w:val="E7FECE9C"/>
    <w:rsid w:val="EACD7545"/>
    <w:rsid w:val="EB7E9309"/>
    <w:rsid w:val="EBDEF114"/>
    <w:rsid w:val="EDE71695"/>
    <w:rsid w:val="EDF993EE"/>
    <w:rsid w:val="EDFA307E"/>
    <w:rsid w:val="EEE509AD"/>
    <w:rsid w:val="EF7D31D9"/>
    <w:rsid w:val="EF7F8F9B"/>
    <w:rsid w:val="EF7FDB84"/>
    <w:rsid w:val="EFAD14F2"/>
    <w:rsid w:val="EFBAAC88"/>
    <w:rsid w:val="EFDE60F3"/>
    <w:rsid w:val="EFFD1B64"/>
    <w:rsid w:val="EFFD75C5"/>
    <w:rsid w:val="EFFE3F6C"/>
    <w:rsid w:val="EFFEA2AD"/>
    <w:rsid w:val="EFFF5BA2"/>
    <w:rsid w:val="F2D75B84"/>
    <w:rsid w:val="F2FD9668"/>
    <w:rsid w:val="F3933B77"/>
    <w:rsid w:val="F3C9387D"/>
    <w:rsid w:val="F3D796FD"/>
    <w:rsid w:val="F3E87027"/>
    <w:rsid w:val="F3F345E9"/>
    <w:rsid w:val="F3FF32FD"/>
    <w:rsid w:val="F53F1F5A"/>
    <w:rsid w:val="F5FF8178"/>
    <w:rsid w:val="F5FF9B5F"/>
    <w:rsid w:val="F75D7480"/>
    <w:rsid w:val="F76FECE7"/>
    <w:rsid w:val="F7BF2740"/>
    <w:rsid w:val="F7EF8D2C"/>
    <w:rsid w:val="F975B990"/>
    <w:rsid w:val="F97CE2E4"/>
    <w:rsid w:val="F9BD01A7"/>
    <w:rsid w:val="F9BF7618"/>
    <w:rsid w:val="F9CDD59C"/>
    <w:rsid w:val="FAADC3AE"/>
    <w:rsid w:val="FACFB235"/>
    <w:rsid w:val="FB7BC5CA"/>
    <w:rsid w:val="FBA41022"/>
    <w:rsid w:val="FBBF57B2"/>
    <w:rsid w:val="FBD7407C"/>
    <w:rsid w:val="FBE71BD4"/>
    <w:rsid w:val="FBF98FB5"/>
    <w:rsid w:val="FBFB98B4"/>
    <w:rsid w:val="FD497E74"/>
    <w:rsid w:val="FDDF2A56"/>
    <w:rsid w:val="FDDFB825"/>
    <w:rsid w:val="FDDFC03C"/>
    <w:rsid w:val="FDEDD9E7"/>
    <w:rsid w:val="FDEF53F7"/>
    <w:rsid w:val="FDFD10C9"/>
    <w:rsid w:val="FDFF6883"/>
    <w:rsid w:val="FE756A2A"/>
    <w:rsid w:val="FEE91213"/>
    <w:rsid w:val="FEF36711"/>
    <w:rsid w:val="FEFD61F6"/>
    <w:rsid w:val="FEFD9C0B"/>
    <w:rsid w:val="FEFE9D10"/>
    <w:rsid w:val="FEFEDE80"/>
    <w:rsid w:val="FF0D6641"/>
    <w:rsid w:val="FF3B856C"/>
    <w:rsid w:val="FF7F0A9C"/>
    <w:rsid w:val="FF9B28B1"/>
    <w:rsid w:val="FFA982B1"/>
    <w:rsid w:val="FFB0C6AA"/>
    <w:rsid w:val="FFB299B6"/>
    <w:rsid w:val="FFB7D4DC"/>
    <w:rsid w:val="FFBF7F29"/>
    <w:rsid w:val="FFC6CDA4"/>
    <w:rsid w:val="FFCF7B0D"/>
    <w:rsid w:val="FFDB9154"/>
    <w:rsid w:val="FFDC5979"/>
    <w:rsid w:val="FFEE6996"/>
    <w:rsid w:val="FFEF7042"/>
    <w:rsid w:val="FFEFD567"/>
    <w:rsid w:val="FFF70023"/>
    <w:rsid w:val="FFFF0264"/>
    <w:rsid w:val="FFFF5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unhideWhenUsed/>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0"/>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0"/>
    <w:rPr>
      <w:sz w:val="18"/>
      <w:szCs w:val="18"/>
    </w:rPr>
  </w:style>
  <w:style w:type="paragraph" w:styleId="13">
    <w:name w:val="List Paragraph"/>
    <w:basedOn w:val="1"/>
    <w:qFormat/>
    <w:uiPriority w:val="34"/>
    <w:pPr>
      <w:ind w:firstLine="420" w:firstLineChars="200"/>
    </w:pPr>
  </w:style>
  <w:style w:type="character" w:customStyle="1" w:styleId="14">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1</Pages>
  <Words>1631</Words>
  <Characters>9298</Characters>
  <Lines>77</Lines>
  <Paragraphs>21</Paragraphs>
  <TotalTime>6</TotalTime>
  <ScaleCrop>false</ScaleCrop>
  <LinksUpToDate>false</LinksUpToDate>
  <CharactersWithSpaces>10908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2019-09-11T11:20:00Z</dcterms:created>
  <dc:creator>AutoBVT</dc:creator>
  <cp:lastModifiedBy>gxxc</cp:lastModifiedBy>
  <dcterms:modified xsi:type="dcterms:W3CDTF">2021-09-09T10:56:11Z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